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D36831B" w14:textId="400E050E" w:rsidR="004E103A" w:rsidRDefault="00596943" w:rsidP="00D0132C">
      <w:pPr>
        <w:ind w:right="278"/>
        <w:jc w:val="both"/>
        <w:rPr>
          <w:rFonts w:ascii="Verdana" w:hAnsi="Verdana" w:cs="Arial"/>
          <w:bCs/>
          <w:sz w:val="20"/>
          <w:szCs w:val="22"/>
        </w:rPr>
      </w:pPr>
      <w:r>
        <w:rPr>
          <w:rFonts w:ascii="Verdana" w:hAnsi="Verdana" w:cs="Arial"/>
          <w:bCs/>
          <w:noProof/>
          <w:sz w:val="20"/>
          <w:szCs w:val="22"/>
        </w:rPr>
        <w:pict w14:anchorId="218AD7D9">
          <v:shapetype id="_x0000_t202" coordsize="21600,21600" o:spt="202" path="m0,0l0,21600,21600,21600,21600,0xe">
            <v:stroke joinstyle="miter"/>
            <v:path gradientshapeok="t" o:connecttype="rect"/>
          </v:shapetype>
          <v:shape id="_x0000_s1049" type="#_x0000_t202" style="position:absolute;left:0;text-align:left;margin-left:-162pt;margin-top:5.65pt;width:180pt;height:27pt;z-index:1" stroked="f">
            <v:textbox>
              <w:txbxContent>
                <w:p w14:paraId="708E6BE0" w14:textId="77777777" w:rsidR="00D0132C" w:rsidRPr="00D0132C" w:rsidRDefault="00D0132C">
                  <w:pPr>
                    <w:rPr>
                      <w:rFonts w:ascii="Calibri" w:hAnsi="Calibri"/>
                    </w:rPr>
                  </w:pPr>
                  <w:r w:rsidRPr="00D0132C">
                    <w:rPr>
                      <w:rFonts w:ascii="Calibri" w:hAnsi="Calibri"/>
                    </w:rPr>
                    <w:t>Lodi</w:t>
                  </w:r>
                  <w:r w:rsidR="00BE3A62">
                    <w:rPr>
                      <w:rFonts w:ascii="Calibri" w:hAnsi="Calibri"/>
                    </w:rPr>
                    <w:t xml:space="preserve"> 1</w:t>
                  </w:r>
                  <w:r w:rsidR="00D1611E">
                    <w:rPr>
                      <w:rFonts w:ascii="Calibri" w:hAnsi="Calibri"/>
                    </w:rPr>
                    <w:t>3</w:t>
                  </w:r>
                  <w:r w:rsidR="00BE3A62">
                    <w:rPr>
                      <w:rFonts w:ascii="Calibri" w:hAnsi="Calibri"/>
                    </w:rPr>
                    <w:t>/0</w:t>
                  </w:r>
                  <w:r w:rsidR="00D1611E">
                    <w:rPr>
                      <w:rFonts w:ascii="Calibri" w:hAnsi="Calibri"/>
                    </w:rPr>
                    <w:t>6</w:t>
                  </w:r>
                  <w:r w:rsidR="00BE3A62">
                    <w:rPr>
                      <w:rFonts w:ascii="Calibri" w:hAnsi="Calibri"/>
                    </w:rPr>
                    <w:t>/2012</w:t>
                  </w:r>
                </w:p>
              </w:txbxContent>
            </v:textbox>
          </v:shape>
        </w:pict>
      </w:r>
      <w:r w:rsidR="00CE32CB">
        <w:rPr>
          <w:rFonts w:ascii="Verdana" w:hAnsi="Verdana" w:cs="Arial"/>
          <w:bCs/>
          <w:sz w:val="20"/>
          <w:szCs w:val="22"/>
        </w:rPr>
        <w:t xml:space="preserve">a a a cura di Nicola De Rosa </w:t>
      </w:r>
      <w:r w:rsidR="004E103A">
        <w:rPr>
          <w:rFonts w:ascii="Verdana" w:hAnsi="Verdana" w:cs="Arial"/>
          <w:bCs/>
          <w:sz w:val="20"/>
          <w:szCs w:val="22"/>
        </w:rPr>
        <w:t xml:space="preserve">(Hermesfad) </w:t>
      </w:r>
      <w:r w:rsidR="00CE32CB">
        <w:rPr>
          <w:rFonts w:ascii="Verdana" w:hAnsi="Verdana" w:cs="Arial"/>
          <w:bCs/>
          <w:sz w:val="20"/>
          <w:szCs w:val="22"/>
        </w:rPr>
        <w:t xml:space="preserve">e </w:t>
      </w:r>
    </w:p>
    <w:p w14:paraId="23FEAB99" w14:textId="47617CF0" w:rsidR="00D0132C" w:rsidRDefault="004E103A" w:rsidP="00D0132C">
      <w:pPr>
        <w:ind w:right="278"/>
        <w:jc w:val="both"/>
        <w:rPr>
          <w:rFonts w:ascii="Verdana" w:hAnsi="Verdana" w:cs="Arial"/>
          <w:bCs/>
          <w:sz w:val="20"/>
          <w:szCs w:val="22"/>
        </w:rPr>
      </w:pPr>
      <w:r>
        <w:rPr>
          <w:rFonts w:ascii="Verdana" w:hAnsi="Verdana" w:cs="Arial"/>
          <w:bCs/>
          <w:sz w:val="20"/>
          <w:szCs w:val="22"/>
        </w:rPr>
        <w:t xml:space="preserve">     </w:t>
      </w:r>
      <w:r w:rsidR="00CE32CB">
        <w:rPr>
          <w:rFonts w:ascii="Verdana" w:hAnsi="Verdana" w:cs="Arial"/>
          <w:bCs/>
          <w:sz w:val="20"/>
          <w:szCs w:val="22"/>
        </w:rPr>
        <w:t>Fabrizio Pregliasco</w:t>
      </w:r>
      <w:r w:rsidR="0005290D">
        <w:rPr>
          <w:rStyle w:val="Rimandocommento"/>
        </w:rPr>
        <w:commentReference w:id="0"/>
      </w:r>
      <w:r w:rsidR="00324227">
        <w:rPr>
          <w:rFonts w:ascii="Verdana" w:hAnsi="Verdana" w:cs="Arial"/>
          <w:bCs/>
          <w:sz w:val="20"/>
          <w:szCs w:val="22"/>
        </w:rPr>
        <w:t xml:space="preserve"> (</w:t>
      </w:r>
      <w:bookmarkStart w:id="1" w:name="_GoBack"/>
      <w:bookmarkEnd w:id="1"/>
      <w:r>
        <w:rPr>
          <w:rFonts w:ascii="Verdana" w:hAnsi="Verdana" w:cs="Arial"/>
          <w:bCs/>
          <w:sz w:val="20"/>
          <w:szCs w:val="22"/>
        </w:rPr>
        <w:t>Università degli Studi di Milano – ANPAS Nazionale)</w:t>
      </w:r>
    </w:p>
    <w:p w14:paraId="74E4C545" w14:textId="77777777" w:rsidR="004E103A" w:rsidRDefault="004E103A" w:rsidP="00D0132C">
      <w:pPr>
        <w:ind w:right="278"/>
        <w:jc w:val="both"/>
        <w:rPr>
          <w:rFonts w:ascii="Verdana" w:hAnsi="Verdana" w:cs="Arial"/>
          <w:bCs/>
          <w:sz w:val="20"/>
          <w:szCs w:val="22"/>
        </w:rPr>
      </w:pPr>
    </w:p>
    <w:p w14:paraId="7C09E166" w14:textId="079F2119" w:rsidR="00D0132C" w:rsidRDefault="00596943">
      <w:pPr>
        <w:ind w:left="540" w:right="278"/>
        <w:jc w:val="both"/>
        <w:rPr>
          <w:rFonts w:ascii="Verdana" w:hAnsi="Verdana" w:cs="Arial"/>
          <w:bCs/>
          <w:sz w:val="20"/>
          <w:szCs w:val="22"/>
        </w:rPr>
      </w:pPr>
      <w:r>
        <w:rPr>
          <w:rFonts w:ascii="Verdana" w:hAnsi="Verdana" w:cs="Arial"/>
          <w:bCs/>
          <w:noProof/>
          <w:sz w:val="20"/>
          <w:szCs w:val="22"/>
        </w:rPr>
        <w:pict w14:anchorId="66875CF9">
          <v:shape id="_x0000_s1052" type="#_x0000_t202" style="position:absolute;left:0;text-align:left;margin-left:0;margin-top:6.85pt;width:490.5pt;height:83.7pt;z-index:2" stroked="f">
            <v:textbox>
              <w:txbxContent>
                <w:p w14:paraId="3D95B8D3" w14:textId="26C4D01B" w:rsidR="00B24DD6" w:rsidRPr="001B0CE8" w:rsidRDefault="00CE20CC" w:rsidP="00CE20CC">
                  <w:pPr>
                    <w:ind w:left="567" w:right="-91"/>
                    <w:jc w:val="center"/>
                    <w:rPr>
                      <w:rFonts w:ascii="Calibri" w:hAnsi="Calibri" w:cs="Arial"/>
                      <w:b/>
                      <w:sz w:val="36"/>
                      <w:szCs w:val="36"/>
                    </w:rPr>
                  </w:pPr>
                  <w:r w:rsidRPr="009F47B2">
                    <w:rPr>
                      <w:rFonts w:ascii="Calibri" w:hAnsi="Calibri" w:cs="Arial"/>
                      <w:b/>
                      <w:sz w:val="36"/>
                      <w:szCs w:val="36"/>
                    </w:rPr>
                    <w:t xml:space="preserve">Circolare </w:t>
                  </w:r>
                  <w:r w:rsidR="00E010C7" w:rsidRPr="009F47B2">
                    <w:rPr>
                      <w:rFonts w:ascii="Calibri" w:hAnsi="Calibri" w:cs="Arial"/>
                      <w:b/>
                      <w:sz w:val="36"/>
                      <w:szCs w:val="36"/>
                    </w:rPr>
                    <w:t>operativa Meningite</w:t>
                  </w:r>
                </w:p>
                <w:p w14:paraId="33E04CD2" w14:textId="67707439" w:rsidR="00D0132C" w:rsidRPr="001B0CE8" w:rsidRDefault="00CE20CC" w:rsidP="00CE20CC">
                  <w:pPr>
                    <w:jc w:val="center"/>
                    <w:rPr>
                      <w:rFonts w:ascii="Calibri" w:hAnsi="Calibri"/>
                      <w:b/>
                      <w:sz w:val="32"/>
                      <w:szCs w:val="32"/>
                    </w:rPr>
                  </w:pPr>
                  <w:r w:rsidRPr="001B0CE8">
                    <w:rPr>
                      <w:rFonts w:ascii="Calibri" w:hAnsi="Calibri"/>
                      <w:b/>
                      <w:sz w:val="32"/>
                      <w:szCs w:val="32"/>
                    </w:rPr>
                    <w:t xml:space="preserve">Indicazioni operative di massima </w:t>
                  </w:r>
                  <w:r w:rsidR="00E010C7">
                    <w:rPr>
                      <w:rFonts w:ascii="Calibri" w:hAnsi="Calibri"/>
                      <w:b/>
                      <w:sz w:val="32"/>
                      <w:szCs w:val="32"/>
                    </w:rPr>
                    <w:t xml:space="preserve">per la gestione in sicurezza del paziente con Meningite </w:t>
                  </w:r>
                  <w:r w:rsidRPr="001B0CE8">
                    <w:rPr>
                      <w:rFonts w:ascii="Calibri" w:hAnsi="Calibri"/>
                      <w:b/>
                      <w:sz w:val="32"/>
                      <w:szCs w:val="32"/>
                    </w:rPr>
                    <w:t>per il personale sanitario dipendente e/o volontario</w:t>
                  </w:r>
                  <w:r w:rsidR="00723718" w:rsidRPr="001B0CE8">
                    <w:rPr>
                      <w:rFonts w:ascii="Calibri" w:hAnsi="Calibri"/>
                      <w:b/>
                      <w:sz w:val="32"/>
                      <w:szCs w:val="32"/>
                    </w:rPr>
                    <w:t xml:space="preserve"> addetto ai servizi di ambulanza</w:t>
                  </w:r>
                </w:p>
              </w:txbxContent>
            </v:textbox>
          </v:shape>
        </w:pict>
      </w:r>
    </w:p>
    <w:p w14:paraId="2218F793" w14:textId="4ED6203A" w:rsidR="00D0132C" w:rsidRDefault="0005290D">
      <w:pPr>
        <w:ind w:left="540" w:right="278"/>
        <w:jc w:val="both"/>
        <w:rPr>
          <w:rFonts w:ascii="Verdana" w:hAnsi="Verdana" w:cs="Arial"/>
          <w:bCs/>
          <w:sz w:val="20"/>
          <w:szCs w:val="22"/>
        </w:rPr>
      </w:pPr>
      <w:r>
        <w:rPr>
          <w:rStyle w:val="Rimandocommento"/>
        </w:rPr>
        <w:commentReference w:id="2"/>
      </w:r>
    </w:p>
    <w:p w14:paraId="32DE7D13" w14:textId="77777777" w:rsidR="00D0132C" w:rsidRDefault="00D0132C" w:rsidP="00D0132C">
      <w:pPr>
        <w:ind w:right="278"/>
        <w:jc w:val="both"/>
        <w:rPr>
          <w:rFonts w:ascii="Verdana" w:hAnsi="Verdana" w:cs="Arial"/>
          <w:bCs/>
          <w:sz w:val="20"/>
          <w:szCs w:val="22"/>
        </w:rPr>
      </w:pPr>
    </w:p>
    <w:p w14:paraId="1C70FDFF" w14:textId="77777777" w:rsidR="00D0132C" w:rsidRDefault="00D0132C" w:rsidP="00D0132C">
      <w:pPr>
        <w:ind w:right="278"/>
        <w:jc w:val="both"/>
        <w:rPr>
          <w:rFonts w:ascii="Verdana" w:hAnsi="Verdana" w:cs="Arial"/>
          <w:bCs/>
          <w:sz w:val="20"/>
          <w:szCs w:val="22"/>
        </w:rPr>
      </w:pPr>
    </w:p>
    <w:p w14:paraId="35CCED0A" w14:textId="77777777" w:rsidR="001B5A59" w:rsidRDefault="001B5A59" w:rsidP="00D0132C">
      <w:pPr>
        <w:ind w:right="278"/>
        <w:jc w:val="both"/>
        <w:rPr>
          <w:rFonts w:ascii="Verdana" w:hAnsi="Verdana" w:cs="Arial"/>
          <w:bCs/>
          <w:sz w:val="20"/>
          <w:szCs w:val="22"/>
        </w:rPr>
      </w:pPr>
    </w:p>
    <w:p w14:paraId="11AE6477" w14:textId="77777777" w:rsidR="001B5A59" w:rsidRDefault="001B5A59" w:rsidP="00D0132C">
      <w:pPr>
        <w:ind w:right="278"/>
        <w:jc w:val="both"/>
        <w:rPr>
          <w:rFonts w:ascii="Verdana" w:hAnsi="Verdana" w:cs="Arial"/>
          <w:bCs/>
          <w:sz w:val="20"/>
          <w:szCs w:val="22"/>
        </w:rPr>
      </w:pPr>
    </w:p>
    <w:p w14:paraId="3A276953" w14:textId="77777777" w:rsidR="001B5A59" w:rsidRPr="008115C4" w:rsidRDefault="001B5A59" w:rsidP="008115C4">
      <w:pPr>
        <w:ind w:right="278"/>
        <w:jc w:val="both"/>
        <w:rPr>
          <w:rFonts w:ascii="Verdana" w:hAnsi="Verdana" w:cs="Arial"/>
          <w:b/>
          <w:bCs/>
          <w:sz w:val="22"/>
          <w:szCs w:val="22"/>
        </w:rPr>
      </w:pPr>
    </w:p>
    <w:p w14:paraId="506AB995" w14:textId="77777777" w:rsidR="00E010C7" w:rsidRDefault="00E010C7" w:rsidP="008115C4">
      <w:pPr>
        <w:ind w:right="278"/>
        <w:jc w:val="both"/>
        <w:rPr>
          <w:rFonts w:ascii="Calibri" w:hAnsi="Calibri" w:cs="Arial"/>
          <w:b/>
          <w:bCs/>
        </w:rPr>
      </w:pPr>
    </w:p>
    <w:p w14:paraId="1A1D994D" w14:textId="77777777" w:rsidR="00B72B88" w:rsidRPr="00EF5432" w:rsidRDefault="00B72B88" w:rsidP="00E010C7">
      <w:pPr>
        <w:ind w:right="278"/>
        <w:jc w:val="both"/>
        <w:rPr>
          <w:rFonts w:ascii="Calibri" w:hAnsi="Calibri" w:cs="Calibri"/>
          <w:color w:val="2A2A25"/>
          <w:sz w:val="22"/>
          <w:szCs w:val="22"/>
        </w:rPr>
      </w:pPr>
      <w:r w:rsidRPr="00EF5432">
        <w:rPr>
          <w:rFonts w:ascii="Calibri" w:hAnsi="Calibri" w:cs="Calibri"/>
          <w:b/>
          <w:bCs/>
          <w:sz w:val="22"/>
          <w:szCs w:val="22"/>
        </w:rPr>
        <w:t>A seguito degli</w:t>
      </w:r>
      <w:r w:rsidR="00E010C7" w:rsidRPr="00EF5432">
        <w:rPr>
          <w:rFonts w:ascii="Calibri" w:hAnsi="Calibri" w:cs="Calibri"/>
          <w:b/>
          <w:bCs/>
          <w:sz w:val="22"/>
          <w:szCs w:val="22"/>
        </w:rPr>
        <w:t xml:space="preserve"> ultimi recenti casi di infezione da meningite in </w:t>
      </w:r>
      <w:r w:rsidRPr="00EF5432">
        <w:rPr>
          <w:rFonts w:ascii="Calibri" w:hAnsi="Calibri" w:cs="Calibri"/>
          <w:b/>
          <w:bCs/>
          <w:sz w:val="22"/>
          <w:szCs w:val="22"/>
        </w:rPr>
        <w:t xml:space="preserve">Italia il Ministero della Salute  con un comunicato del 03/01/2017 nel precisare che “ </w:t>
      </w:r>
      <w:r w:rsidRPr="00EF5432">
        <w:rPr>
          <w:rFonts w:ascii="Calibri" w:hAnsi="Calibri" w:cs="Calibri"/>
          <w:color w:val="2A2A25"/>
          <w:sz w:val="22"/>
          <w:szCs w:val="22"/>
        </w:rPr>
        <w:t>Al momento non esiste alcuna situazione epidemica, la circolazione dei germi che causano la malattia è nella norma attesa in linea coi numeri degli ultimi anni, il presidio preventivo rappresentato dalla vaccinazione è disponibile per le classi di età a rischio e per le persone che presentano rischi particolari di contrarre una malattia invasiva grave e sarà in distribuzione gratuita secondo le previsioni del nuovo Piano Nazionale…omissis…” ribadisce però la necessità di “essere attenti…omissis…” anche attraverso una corretta informazione al fine di comprendere quali siano i rischi e quali siano i comportamenti da tenere.</w:t>
      </w:r>
    </w:p>
    <w:p w14:paraId="0E2C5774" w14:textId="39006680" w:rsidR="00B72B88" w:rsidRPr="00EF5432" w:rsidRDefault="001408F2" w:rsidP="00E010C7">
      <w:pPr>
        <w:ind w:right="278"/>
        <w:jc w:val="both"/>
        <w:rPr>
          <w:rFonts w:ascii="Calibri" w:hAnsi="Calibri" w:cs="Calibri"/>
          <w:color w:val="2A2A25"/>
          <w:sz w:val="22"/>
          <w:szCs w:val="22"/>
        </w:rPr>
      </w:pPr>
      <w:r w:rsidRPr="00EF5432">
        <w:rPr>
          <w:rFonts w:ascii="Calibri" w:hAnsi="Calibri" w:cs="Calibri"/>
          <w:color w:val="2A2A25"/>
          <w:sz w:val="22"/>
          <w:szCs w:val="22"/>
        </w:rPr>
        <w:t>Anche nel caso di personale addetto al trasporto e soccorso sanitario non è bisogna creare allarmismi ma sicuramente occorre tenere alto il livello di attenzione.</w:t>
      </w:r>
    </w:p>
    <w:p w14:paraId="5F69124B" w14:textId="33A2AEE7" w:rsidR="001408F2" w:rsidRPr="00EF5432" w:rsidRDefault="001408F2" w:rsidP="00E010C7">
      <w:pPr>
        <w:ind w:right="278"/>
        <w:jc w:val="both"/>
        <w:rPr>
          <w:rFonts w:ascii="Calibri" w:hAnsi="Calibri" w:cs="Calibri"/>
          <w:color w:val="2A2A25"/>
          <w:sz w:val="22"/>
          <w:szCs w:val="22"/>
        </w:rPr>
      </w:pPr>
      <w:r w:rsidRPr="00EF5432">
        <w:rPr>
          <w:rFonts w:ascii="Calibri" w:hAnsi="Calibri" w:cs="Calibri"/>
          <w:color w:val="2A2A25"/>
          <w:sz w:val="22"/>
          <w:szCs w:val="22"/>
        </w:rPr>
        <w:t xml:space="preserve">Per la meningite esistono  protocolli ben standardizzati, ai quali si rimanda; di seguito forniremo alcune indicazioni specifiche da adottare durante lo svolgimento dei servizi  </w:t>
      </w:r>
    </w:p>
    <w:p w14:paraId="27812AF7" w14:textId="0D7CB01E" w:rsidR="001408F2" w:rsidRPr="00EF5432" w:rsidRDefault="001408F2" w:rsidP="00E010C7">
      <w:pPr>
        <w:ind w:right="278"/>
        <w:jc w:val="both"/>
        <w:rPr>
          <w:rFonts w:ascii="Calibri" w:hAnsi="Calibri" w:cs="Calibri"/>
          <w:color w:val="2A2A25"/>
          <w:sz w:val="22"/>
          <w:szCs w:val="22"/>
        </w:rPr>
      </w:pPr>
      <w:r w:rsidRPr="00EF5432">
        <w:rPr>
          <w:rFonts w:ascii="Calibri" w:hAnsi="Calibri" w:cs="Calibri"/>
          <w:b/>
          <w:bCs/>
          <w:sz w:val="22"/>
          <w:szCs w:val="22"/>
        </w:rPr>
        <w:t>In ogni caso le procedure di seguito riportate dovranno essere oggetto di confronto con gli organismi sanitari locali e qualora questi dovessero emanare specifiche procedure circa le infezioni da meningite è obbligatorio uniformarsi a tali indirizzi.</w:t>
      </w:r>
    </w:p>
    <w:p w14:paraId="1F0B0F9C" w14:textId="28670694" w:rsidR="00CE2996" w:rsidRPr="00EF5432" w:rsidRDefault="00CE2996" w:rsidP="00D14827">
      <w:pPr>
        <w:widowControl w:val="0"/>
        <w:numPr>
          <w:ilvl w:val="0"/>
          <w:numId w:val="12"/>
        </w:numPr>
        <w:suppressAutoHyphens/>
        <w:autoSpaceDE w:val="0"/>
        <w:autoSpaceDN w:val="0"/>
        <w:adjustRightInd w:val="0"/>
        <w:spacing w:before="120"/>
        <w:ind w:left="714" w:hanging="357"/>
        <w:jc w:val="both"/>
        <w:rPr>
          <w:rFonts w:ascii="Calibri" w:hAnsi="Calibri" w:cs="Calibri"/>
          <w:b/>
          <w:color w:val="000000"/>
          <w:sz w:val="22"/>
          <w:szCs w:val="22"/>
        </w:rPr>
      </w:pPr>
      <w:r w:rsidRPr="00EF5432">
        <w:rPr>
          <w:rFonts w:ascii="Calibri" w:hAnsi="Calibri" w:cs="Calibri"/>
          <w:b/>
          <w:color w:val="000000"/>
          <w:sz w:val="22"/>
          <w:szCs w:val="22"/>
        </w:rPr>
        <w:t xml:space="preserve">SCOPO della procedura </w:t>
      </w:r>
    </w:p>
    <w:p w14:paraId="4B6E61FF" w14:textId="72F40967" w:rsidR="00CE2996" w:rsidRPr="00EF5432" w:rsidRDefault="00367897" w:rsidP="00CE2996">
      <w:pPr>
        <w:autoSpaceDN w:val="0"/>
        <w:adjustRightInd w:val="0"/>
        <w:spacing w:before="120"/>
        <w:jc w:val="both"/>
        <w:rPr>
          <w:rFonts w:ascii="Calibri" w:hAnsi="Calibri" w:cs="Calibri"/>
          <w:color w:val="000000"/>
          <w:sz w:val="22"/>
          <w:szCs w:val="22"/>
        </w:rPr>
      </w:pPr>
      <w:r w:rsidRPr="00EF5432">
        <w:rPr>
          <w:rFonts w:ascii="Calibri" w:hAnsi="Calibri" w:cs="Calibri"/>
          <w:color w:val="000000"/>
          <w:sz w:val="22"/>
          <w:szCs w:val="22"/>
        </w:rPr>
        <w:t xml:space="preserve">L’obiettivo delle  indicazioni  riportate  di  seguito  è  quello  di  ridurre  al  minimo  il  rischio  di trasmissione  del  virus  -  durante  l’assistenza  di  pazienti  con  malattia  sospetta,  in  corso  di accertamento - ad altri pazienti, agli operatori, ai visitatori. </w:t>
      </w:r>
      <w:r w:rsidR="00CE2996" w:rsidRPr="00EF5432">
        <w:rPr>
          <w:rFonts w:ascii="Calibri" w:hAnsi="Calibri" w:cs="Calibri"/>
          <w:color w:val="000000"/>
          <w:sz w:val="22"/>
          <w:szCs w:val="22"/>
        </w:rPr>
        <w:t>Fornire ai familiari/visitatori indicazioni di educazione sanitaria volte a ridurre le possibilità di trasmissione interumana della malattia.</w:t>
      </w:r>
    </w:p>
    <w:p w14:paraId="43863A8E" w14:textId="77777777" w:rsidR="009F47B2" w:rsidRPr="00EF5432" w:rsidRDefault="009F47B2" w:rsidP="001408F2">
      <w:pPr>
        <w:shd w:val="clear" w:color="auto" w:fill="FFFFFF"/>
        <w:spacing w:line="312" w:lineRule="atLeast"/>
        <w:rPr>
          <w:rFonts w:ascii="Calibri" w:hAnsi="Calibri" w:cs="Calibri"/>
          <w:color w:val="2A2A25"/>
          <w:sz w:val="22"/>
          <w:szCs w:val="22"/>
        </w:rPr>
      </w:pPr>
    </w:p>
    <w:p w14:paraId="25154AFD" w14:textId="77777777" w:rsidR="009F47B2" w:rsidRPr="00EF5432" w:rsidRDefault="009F47B2" w:rsidP="009F47B2">
      <w:pPr>
        <w:widowControl w:val="0"/>
        <w:suppressAutoHyphens/>
        <w:autoSpaceDE w:val="0"/>
        <w:spacing w:before="120"/>
        <w:jc w:val="both"/>
        <w:rPr>
          <w:rFonts w:ascii="Calibri" w:hAnsi="Calibri" w:cs="Calibri"/>
          <w:sz w:val="22"/>
          <w:szCs w:val="22"/>
          <w:lang w:eastAsia="ar-SA"/>
        </w:rPr>
      </w:pPr>
      <w:r w:rsidRPr="00EF5432">
        <w:rPr>
          <w:rFonts w:ascii="Calibri" w:hAnsi="Calibri" w:cs="Calibri"/>
          <w:b/>
          <w:sz w:val="22"/>
          <w:szCs w:val="22"/>
          <w:lang w:eastAsia="ar-SA"/>
        </w:rPr>
        <w:t>Definizione:</w:t>
      </w:r>
      <w:r w:rsidRPr="00EF5432">
        <w:rPr>
          <w:rFonts w:ascii="Calibri" w:hAnsi="Calibri" w:cs="Calibri"/>
          <w:sz w:val="22"/>
          <w:szCs w:val="22"/>
          <w:lang w:eastAsia="ar-SA"/>
        </w:rPr>
        <w:t xml:space="preserve"> La meningite è un processo infiammatorio a carico delle leptomeningi (pia e aracnoide), caratterizzato da un aumento dei leucociti nel liquor cerebrospinale.</w:t>
      </w:r>
    </w:p>
    <w:p w14:paraId="3CEA8C33" w14:textId="77777777" w:rsidR="009F47B2" w:rsidRPr="00EF5432" w:rsidRDefault="009F47B2" w:rsidP="009F47B2">
      <w:pPr>
        <w:widowControl w:val="0"/>
        <w:suppressAutoHyphens/>
        <w:autoSpaceDE w:val="0"/>
        <w:jc w:val="both"/>
        <w:rPr>
          <w:rFonts w:ascii="Calibri" w:hAnsi="Calibri" w:cs="Calibri"/>
          <w:sz w:val="22"/>
          <w:szCs w:val="22"/>
          <w:lang w:eastAsia="ar-SA"/>
        </w:rPr>
      </w:pPr>
      <w:r w:rsidRPr="00EF5432">
        <w:rPr>
          <w:rFonts w:ascii="Calibri" w:hAnsi="Calibri" w:cs="Calibri"/>
          <w:sz w:val="22"/>
          <w:szCs w:val="22"/>
          <w:lang w:eastAsia="ar-SA"/>
        </w:rPr>
        <w:t>Sebbene possa essere innescato da patologie non infettive, nella grande maggioranza dei casi è secondario all’infezione diretta da parte di un microrganismo.</w:t>
      </w:r>
    </w:p>
    <w:p w14:paraId="0D115487" w14:textId="77777777" w:rsidR="009F47B2" w:rsidRPr="00EF5432" w:rsidRDefault="009F47B2" w:rsidP="009F47B2">
      <w:pPr>
        <w:widowControl w:val="0"/>
        <w:suppressAutoHyphens/>
        <w:autoSpaceDE w:val="0"/>
        <w:jc w:val="both"/>
        <w:rPr>
          <w:rFonts w:ascii="Calibri" w:hAnsi="Calibri" w:cs="Calibri"/>
          <w:sz w:val="22"/>
          <w:szCs w:val="22"/>
          <w:lang w:eastAsia="ar-SA"/>
        </w:rPr>
      </w:pPr>
      <w:r w:rsidRPr="00EF5432">
        <w:rPr>
          <w:rFonts w:ascii="Calibri" w:hAnsi="Calibri" w:cs="Calibri"/>
          <w:sz w:val="22"/>
          <w:szCs w:val="22"/>
          <w:lang w:eastAsia="ar-SA"/>
        </w:rPr>
        <w:t>Con il termine “meningismo” si definisce invece uno stato irritativo meningeo caratterizzato da una sintomatologia simile a quella della meningite infettiva ma più attenuata; può presentarsi  in corso di alcune malattie febbrili, traumi, insolazioni, intossicazioni, ma non è dovuto alla localizzazione diretta di patogeni ed è caratterizzato dalla presenza di una normale componente cellulare liquorale.</w:t>
      </w:r>
    </w:p>
    <w:p w14:paraId="703E4E33" w14:textId="4555047E" w:rsidR="00CE2996" w:rsidRPr="00EF5432" w:rsidRDefault="00CE2996" w:rsidP="006E744A">
      <w:pPr>
        <w:shd w:val="clear" w:color="auto" w:fill="FFFFFF"/>
        <w:spacing w:after="150"/>
        <w:rPr>
          <w:rFonts w:ascii="Calibri" w:hAnsi="Calibri" w:cs="Calibri"/>
          <w:color w:val="2A2A25"/>
          <w:sz w:val="22"/>
          <w:szCs w:val="22"/>
        </w:rPr>
      </w:pPr>
      <w:r w:rsidRPr="00EF5432">
        <w:rPr>
          <w:rFonts w:ascii="Calibri" w:hAnsi="Calibri" w:cs="Calibri"/>
          <w:color w:val="2A2A25"/>
          <w:sz w:val="22"/>
          <w:szCs w:val="22"/>
        </w:rPr>
        <w:t>La meningite riconosce principalmente cause infettive, ma esistono anche meningiti non infettive (es. da farmaci, da neoplasia).</w:t>
      </w:r>
    </w:p>
    <w:p w14:paraId="214AFF14" w14:textId="77777777" w:rsidR="00CE2996" w:rsidRPr="00EF5432" w:rsidRDefault="00CE2996" w:rsidP="006E744A">
      <w:pPr>
        <w:shd w:val="clear" w:color="auto" w:fill="FFFFFF"/>
        <w:spacing w:after="150"/>
        <w:rPr>
          <w:rFonts w:ascii="Calibri" w:hAnsi="Calibri" w:cs="Calibri"/>
          <w:color w:val="2A2A25"/>
          <w:sz w:val="22"/>
          <w:szCs w:val="22"/>
        </w:rPr>
      </w:pPr>
      <w:r w:rsidRPr="00EF5432">
        <w:rPr>
          <w:rFonts w:ascii="Calibri" w:hAnsi="Calibri" w:cs="Calibri"/>
          <w:color w:val="2A2A25"/>
          <w:sz w:val="22"/>
          <w:szCs w:val="22"/>
        </w:rPr>
        <w:t>La forma di natura infettiva può essere virale, batterica o fungina:</w:t>
      </w:r>
    </w:p>
    <w:p w14:paraId="5528622E" w14:textId="45D40D60" w:rsidR="00CE2996" w:rsidRPr="00EF5432" w:rsidRDefault="00CE2996" w:rsidP="006E744A">
      <w:pPr>
        <w:numPr>
          <w:ilvl w:val="0"/>
          <w:numId w:val="8"/>
        </w:numPr>
        <w:shd w:val="clear" w:color="auto" w:fill="FFFFFF"/>
        <w:ind w:left="225" w:firstLine="59"/>
        <w:rPr>
          <w:rFonts w:ascii="Calibri" w:hAnsi="Calibri" w:cs="Calibri"/>
          <w:color w:val="2A2A25"/>
          <w:sz w:val="22"/>
          <w:szCs w:val="22"/>
        </w:rPr>
      </w:pPr>
      <w:r w:rsidRPr="00EF5432">
        <w:rPr>
          <w:rFonts w:ascii="Calibri" w:hAnsi="Calibri" w:cs="Calibri"/>
          <w:color w:val="2A2A25"/>
          <w:sz w:val="22"/>
          <w:szCs w:val="22"/>
        </w:rPr>
        <w:t xml:space="preserve">la </w:t>
      </w:r>
      <w:r w:rsidRPr="00EF5432">
        <w:rPr>
          <w:rFonts w:ascii="Calibri" w:hAnsi="Calibri" w:cs="Calibri"/>
          <w:b/>
          <w:bCs/>
          <w:color w:val="2A2A25"/>
          <w:sz w:val="22"/>
          <w:szCs w:val="22"/>
        </w:rPr>
        <w:t>meningite virale</w:t>
      </w:r>
      <w:r w:rsidRPr="00EF5432">
        <w:rPr>
          <w:rFonts w:ascii="Calibri" w:hAnsi="Calibri" w:cs="Calibri"/>
          <w:color w:val="2A2A25"/>
          <w:sz w:val="22"/>
          <w:szCs w:val="22"/>
        </w:rPr>
        <w:t>, detta anche meningite asettica, è quella più comune: di solito non ha conseguenze gravi e si risolve nell’arco di 7-10 giorni. Gli agenti patogeni più frequenti sono herpesvirus ed enterovirus</w:t>
      </w:r>
      <w:r w:rsidR="006E744A" w:rsidRPr="00EF5432">
        <w:rPr>
          <w:rFonts w:ascii="Calibri" w:hAnsi="Calibri" w:cs="Calibri"/>
          <w:color w:val="2A2A25"/>
          <w:sz w:val="22"/>
          <w:szCs w:val="22"/>
        </w:rPr>
        <w:t>;</w:t>
      </w:r>
    </w:p>
    <w:p w14:paraId="094B563B" w14:textId="77777777" w:rsidR="00CE2996" w:rsidRPr="00EF5432" w:rsidRDefault="00CE2996" w:rsidP="006E744A">
      <w:pPr>
        <w:numPr>
          <w:ilvl w:val="0"/>
          <w:numId w:val="8"/>
        </w:numPr>
        <w:shd w:val="clear" w:color="auto" w:fill="FFFFFF"/>
        <w:ind w:left="225" w:firstLine="59"/>
        <w:rPr>
          <w:rFonts w:ascii="Calibri" w:hAnsi="Calibri" w:cs="Calibri"/>
          <w:color w:val="2A2A25"/>
          <w:sz w:val="22"/>
          <w:szCs w:val="22"/>
        </w:rPr>
      </w:pPr>
      <w:r w:rsidRPr="00EF5432">
        <w:rPr>
          <w:rFonts w:ascii="Calibri" w:hAnsi="Calibri" w:cs="Calibri"/>
          <w:color w:val="2A2A25"/>
          <w:sz w:val="22"/>
          <w:szCs w:val="22"/>
        </w:rPr>
        <w:t xml:space="preserve">la </w:t>
      </w:r>
      <w:r w:rsidRPr="00EF5432">
        <w:rPr>
          <w:rFonts w:ascii="Calibri" w:hAnsi="Calibri" w:cs="Calibri"/>
          <w:b/>
          <w:bCs/>
          <w:color w:val="2A2A25"/>
          <w:sz w:val="22"/>
          <w:szCs w:val="22"/>
        </w:rPr>
        <w:t>meningite batterica</w:t>
      </w:r>
      <w:r w:rsidRPr="00EF5432">
        <w:rPr>
          <w:rFonts w:ascii="Calibri" w:hAnsi="Calibri" w:cs="Calibri"/>
          <w:color w:val="2A2A25"/>
          <w:sz w:val="22"/>
          <w:szCs w:val="22"/>
        </w:rPr>
        <w:t xml:space="preserve"> è più rara ma estremamente più grave e può avere anche conseguenze fatali</w:t>
      </w:r>
    </w:p>
    <w:p w14:paraId="2A37CEE8" w14:textId="77777777" w:rsidR="00CE2996" w:rsidRPr="00EF5432" w:rsidRDefault="00CE2996" w:rsidP="006E744A">
      <w:pPr>
        <w:numPr>
          <w:ilvl w:val="0"/>
          <w:numId w:val="8"/>
        </w:numPr>
        <w:shd w:val="clear" w:color="auto" w:fill="FFFFFF"/>
        <w:ind w:left="225" w:firstLine="59"/>
        <w:rPr>
          <w:rFonts w:ascii="Calibri" w:hAnsi="Calibri" w:cs="Calibri"/>
          <w:color w:val="2A2A25"/>
          <w:sz w:val="22"/>
          <w:szCs w:val="22"/>
        </w:rPr>
      </w:pPr>
      <w:r w:rsidRPr="00EF5432">
        <w:rPr>
          <w:rFonts w:ascii="Calibri" w:hAnsi="Calibri" w:cs="Calibri"/>
          <w:color w:val="2A2A25"/>
          <w:sz w:val="22"/>
          <w:szCs w:val="22"/>
        </w:rPr>
        <w:t xml:space="preserve">la </w:t>
      </w:r>
      <w:r w:rsidRPr="00EF5432">
        <w:rPr>
          <w:rFonts w:ascii="Calibri" w:hAnsi="Calibri" w:cs="Calibri"/>
          <w:b/>
          <w:bCs/>
          <w:color w:val="2A2A25"/>
          <w:sz w:val="22"/>
          <w:szCs w:val="22"/>
        </w:rPr>
        <w:t>meningite da funghi</w:t>
      </w:r>
      <w:r w:rsidRPr="00EF5432">
        <w:rPr>
          <w:rFonts w:ascii="Calibri" w:hAnsi="Calibri" w:cs="Calibri"/>
          <w:color w:val="2A2A25"/>
          <w:sz w:val="22"/>
          <w:szCs w:val="22"/>
        </w:rPr>
        <w:t xml:space="preserve"> o miceti si manifesta soprattutto in persone con deficit della risposta immunitaria e può rappresentare un pericolo per la vita</w:t>
      </w:r>
    </w:p>
    <w:p w14:paraId="3A0959F9" w14:textId="77777777" w:rsidR="00CE2996" w:rsidRPr="00EF5432" w:rsidRDefault="00CE2996" w:rsidP="006E744A">
      <w:pPr>
        <w:shd w:val="clear" w:color="auto" w:fill="FFFFFF"/>
        <w:spacing w:after="150"/>
        <w:rPr>
          <w:rFonts w:ascii="Calibri" w:hAnsi="Calibri" w:cs="Calibri"/>
          <w:color w:val="2A2A25"/>
          <w:sz w:val="22"/>
          <w:szCs w:val="22"/>
        </w:rPr>
      </w:pPr>
      <w:r w:rsidRPr="00EF5432">
        <w:rPr>
          <w:rFonts w:ascii="Calibri" w:hAnsi="Calibri" w:cs="Calibri"/>
          <w:color w:val="2A2A25"/>
          <w:sz w:val="22"/>
          <w:szCs w:val="22"/>
        </w:rPr>
        <w:lastRenderedPageBreak/>
        <w:t xml:space="preserve">Il periodo di incubazione della meningite varia a seconda del microorganismo causale. </w:t>
      </w:r>
      <w:r w:rsidRPr="00EF5432">
        <w:rPr>
          <w:rFonts w:ascii="Calibri" w:hAnsi="Calibri" w:cs="Calibri"/>
          <w:color w:val="2A2A25"/>
          <w:sz w:val="22"/>
          <w:szCs w:val="22"/>
        </w:rPr>
        <w:br/>
        <w:t>Nel caso di meningite virale, esso va dai 3 ai 6 giorni, per la forma batterica dai 2 ai 10 giorni.</w:t>
      </w:r>
      <w:r w:rsidRPr="00EF5432">
        <w:rPr>
          <w:rFonts w:ascii="Calibri" w:hAnsi="Calibri" w:cs="Calibri"/>
          <w:color w:val="2A2A25"/>
          <w:sz w:val="22"/>
          <w:szCs w:val="22"/>
        </w:rPr>
        <w:br/>
        <w:t>La malattia è contagiosa solo durante la fase acuta dei sintomi e nei giorni immediatamente precedenti l’esordio.</w:t>
      </w:r>
    </w:p>
    <w:p w14:paraId="13CD6812" w14:textId="1F7FB817" w:rsidR="00CE2996" w:rsidRPr="00EF5432" w:rsidRDefault="00CE2996" w:rsidP="006E744A">
      <w:pPr>
        <w:shd w:val="clear" w:color="auto" w:fill="FFFFFF"/>
        <w:spacing w:after="150"/>
        <w:rPr>
          <w:rFonts w:ascii="Calibri" w:hAnsi="Calibri" w:cs="Calibri"/>
          <w:color w:val="2A2A25"/>
          <w:sz w:val="22"/>
          <w:szCs w:val="22"/>
        </w:rPr>
      </w:pPr>
      <w:r w:rsidRPr="00EF5432">
        <w:rPr>
          <w:rFonts w:ascii="Calibri" w:hAnsi="Calibri" w:cs="Calibri"/>
          <w:color w:val="2A2A25"/>
          <w:sz w:val="22"/>
          <w:szCs w:val="22"/>
        </w:rPr>
        <w:t>I microrganismi più frequentemente causa di meningiti batteriche sono tre:</w:t>
      </w:r>
    </w:p>
    <w:p w14:paraId="4A1E405F" w14:textId="77777777" w:rsidR="00CE2996" w:rsidRPr="00EF5432" w:rsidRDefault="00CE2996" w:rsidP="006E744A">
      <w:pPr>
        <w:numPr>
          <w:ilvl w:val="0"/>
          <w:numId w:val="9"/>
        </w:numPr>
        <w:shd w:val="clear" w:color="auto" w:fill="FFFFFF"/>
        <w:spacing w:after="240"/>
        <w:ind w:left="225"/>
        <w:rPr>
          <w:rFonts w:ascii="Calibri" w:hAnsi="Calibri" w:cs="Calibri"/>
          <w:color w:val="2A2A25"/>
          <w:sz w:val="22"/>
          <w:szCs w:val="22"/>
        </w:rPr>
      </w:pPr>
      <w:r w:rsidRPr="00EF5432">
        <w:rPr>
          <w:rFonts w:ascii="Calibri" w:hAnsi="Calibri" w:cs="Calibri"/>
          <w:b/>
          <w:bCs/>
          <w:i/>
          <w:iCs/>
          <w:color w:val="2A2A25"/>
          <w:sz w:val="22"/>
          <w:szCs w:val="22"/>
        </w:rPr>
        <w:t>Neisseria meningitidis</w:t>
      </w:r>
      <w:r w:rsidRPr="00EF5432">
        <w:rPr>
          <w:rFonts w:ascii="Calibri" w:hAnsi="Calibri" w:cs="Calibri"/>
          <w:color w:val="2A2A25"/>
          <w:sz w:val="22"/>
          <w:szCs w:val="22"/>
        </w:rPr>
        <w:t xml:space="preserve"> (meningococco) è un ospite frequente delle prime vie respiratorie. Dal 2 al 30% della popolazione sana alberga meningococchi nel naso e nella gola senza presentare alcun sintomo e questa presenza non è correlata ad un aumento del rischio di meningite o di altre malattie gravi. Si trasmette da persona a persona attraverso le secrezioni respiratorie e la principale causa di contagio è rappresentata dai portatori sani del batterio: solo nello 0,5% dei casi, infatti, la malattia è trasmessa da persone con malattia clinicamente manifesta.</w:t>
      </w:r>
      <w:r w:rsidRPr="00EF5432">
        <w:rPr>
          <w:rFonts w:ascii="Calibri" w:hAnsi="Calibri" w:cs="Calibri"/>
          <w:color w:val="2A2A25"/>
          <w:sz w:val="22"/>
          <w:szCs w:val="22"/>
        </w:rPr>
        <w:br/>
        <w:t>Esistono 6 diversi sierogruppi di meningococco responsabili di patologie gravi nell’uomo: A, B, C, W-135, Y e, raramente, X.</w:t>
      </w:r>
      <w:r w:rsidRPr="00EF5432">
        <w:rPr>
          <w:rFonts w:ascii="Calibri" w:hAnsi="Calibri" w:cs="Calibri"/>
          <w:color w:val="2A2A25"/>
          <w:sz w:val="22"/>
          <w:szCs w:val="22"/>
        </w:rPr>
        <w:br/>
        <w:t xml:space="preserve">In Italia e in Europa, i sierogruppi </w:t>
      </w:r>
      <w:r w:rsidRPr="00EF5432">
        <w:rPr>
          <w:rFonts w:ascii="Calibri" w:hAnsi="Calibri" w:cs="Calibri"/>
          <w:b/>
          <w:bCs/>
          <w:color w:val="2A2A25"/>
          <w:sz w:val="22"/>
          <w:szCs w:val="22"/>
        </w:rPr>
        <w:t>B e C</w:t>
      </w:r>
      <w:r w:rsidRPr="00EF5432">
        <w:rPr>
          <w:rFonts w:ascii="Calibri" w:hAnsi="Calibri" w:cs="Calibri"/>
          <w:color w:val="2A2A25"/>
          <w:sz w:val="22"/>
          <w:szCs w:val="22"/>
        </w:rPr>
        <w:t xml:space="preserve"> sono i </w:t>
      </w:r>
      <w:r w:rsidRPr="00EF5432">
        <w:rPr>
          <w:rFonts w:ascii="Calibri" w:hAnsi="Calibri" w:cs="Calibri"/>
          <w:b/>
          <w:bCs/>
          <w:color w:val="2A2A25"/>
          <w:sz w:val="22"/>
          <w:szCs w:val="22"/>
        </w:rPr>
        <w:t>più frequenti</w:t>
      </w:r>
      <w:r w:rsidRPr="00EF5432">
        <w:rPr>
          <w:rFonts w:ascii="Calibri" w:hAnsi="Calibri" w:cs="Calibri"/>
          <w:color w:val="2A2A25"/>
          <w:sz w:val="22"/>
          <w:szCs w:val="22"/>
        </w:rPr>
        <w:t>. I sintomi sono gli stessi delle altre meningiti ma, nel 10-20% dei casi, la malattia ha un andamento rapido ed acuto, a decorso fulminante, che può portare al decesso in poche ore, anche in presenza di una terapia adeguata. I malati sono considerati contagiosi per circa 24 ore dall’inizio della terapia antibiotica; la contagiosità è, comunque, bassa e i casi secondari sono rari. In presenza di meningite è indicata la profilassi antibiotica dei contatti stretti. Nel caso di malattia invasiva da meningococco sono considerati contatti stretti coloro che, nei 7 giorni precedenti:</w:t>
      </w:r>
    </w:p>
    <w:p w14:paraId="05986172" w14:textId="77777777" w:rsidR="00CE2996" w:rsidRPr="00EF5432" w:rsidRDefault="00CE2996" w:rsidP="007824C9">
      <w:pPr>
        <w:numPr>
          <w:ilvl w:val="1"/>
          <w:numId w:val="9"/>
        </w:numPr>
        <w:shd w:val="clear" w:color="auto" w:fill="FFFFFF"/>
        <w:ind w:left="1418" w:hanging="284"/>
        <w:rPr>
          <w:rFonts w:ascii="Calibri" w:hAnsi="Calibri" w:cs="Calibri"/>
          <w:color w:val="2A2A25"/>
          <w:sz w:val="22"/>
          <w:szCs w:val="22"/>
        </w:rPr>
      </w:pPr>
      <w:r w:rsidRPr="00EF5432">
        <w:rPr>
          <w:rFonts w:ascii="Calibri" w:hAnsi="Calibri" w:cs="Calibri"/>
          <w:color w:val="2A2A25"/>
          <w:sz w:val="22"/>
          <w:szCs w:val="22"/>
        </w:rPr>
        <w:t>abbiano condiviso l'abitazione o un ambiente di studio (la stessa classe) o di lavoro (la stessa stanza) o lo stesso mezzo di trasporto per viaggi di alcune ore</w:t>
      </w:r>
    </w:p>
    <w:p w14:paraId="41DEF93A" w14:textId="77777777" w:rsidR="00CE2996" w:rsidRPr="00EF5432" w:rsidRDefault="00CE2996" w:rsidP="007824C9">
      <w:pPr>
        <w:numPr>
          <w:ilvl w:val="1"/>
          <w:numId w:val="9"/>
        </w:numPr>
        <w:shd w:val="clear" w:color="auto" w:fill="FFFFFF"/>
        <w:ind w:left="1418" w:hanging="284"/>
        <w:rPr>
          <w:rFonts w:ascii="Calibri" w:hAnsi="Calibri" w:cs="Calibri"/>
          <w:color w:val="2A2A25"/>
          <w:sz w:val="22"/>
          <w:szCs w:val="22"/>
        </w:rPr>
      </w:pPr>
      <w:r w:rsidRPr="00EF5432">
        <w:rPr>
          <w:rFonts w:ascii="Calibri" w:hAnsi="Calibri" w:cs="Calibri"/>
          <w:color w:val="2A2A25"/>
          <w:sz w:val="22"/>
          <w:szCs w:val="22"/>
        </w:rPr>
        <w:t>abbiano dormito nella stessa casa o mangiato allo stesso tavolo del malato</w:t>
      </w:r>
    </w:p>
    <w:p w14:paraId="220C035C" w14:textId="77777777" w:rsidR="00CE2996" w:rsidRPr="00EF5432" w:rsidRDefault="00CE2996" w:rsidP="007824C9">
      <w:pPr>
        <w:numPr>
          <w:ilvl w:val="1"/>
          <w:numId w:val="9"/>
        </w:numPr>
        <w:shd w:val="clear" w:color="auto" w:fill="FFFFFF"/>
        <w:ind w:left="1418" w:hanging="284"/>
        <w:rPr>
          <w:rFonts w:ascii="Calibri" w:hAnsi="Calibri" w:cs="Calibri"/>
          <w:color w:val="2A2A25"/>
          <w:sz w:val="22"/>
          <w:szCs w:val="22"/>
        </w:rPr>
      </w:pPr>
      <w:r w:rsidRPr="00EF5432">
        <w:rPr>
          <w:rFonts w:ascii="Calibri" w:hAnsi="Calibri" w:cs="Calibri"/>
          <w:color w:val="2A2A25"/>
          <w:sz w:val="22"/>
          <w:szCs w:val="22"/>
        </w:rPr>
        <w:t>abbiano avuto contatti con la sua saliva (attraverso baci, stoviglie, spazzolini da denti, giocattoli) o abbiano avuto contatti ravvicinati (per esempio in condizioni di sovraffollamento o in discoteca)</w:t>
      </w:r>
    </w:p>
    <w:p w14:paraId="41E9995E" w14:textId="77777777" w:rsidR="00CE2996" w:rsidRPr="00EF5432" w:rsidRDefault="00CE2996" w:rsidP="007824C9">
      <w:pPr>
        <w:numPr>
          <w:ilvl w:val="1"/>
          <w:numId w:val="9"/>
        </w:numPr>
        <w:shd w:val="clear" w:color="auto" w:fill="FFFFFF"/>
        <w:ind w:left="1418" w:hanging="284"/>
        <w:rPr>
          <w:rFonts w:ascii="Calibri" w:hAnsi="Calibri" w:cs="Calibri"/>
          <w:color w:val="2A2A25"/>
          <w:sz w:val="22"/>
          <w:szCs w:val="22"/>
        </w:rPr>
      </w:pPr>
      <w:r w:rsidRPr="00EF5432">
        <w:rPr>
          <w:rFonts w:ascii="Calibri" w:hAnsi="Calibri" w:cs="Calibri"/>
          <w:color w:val="2A2A25"/>
          <w:sz w:val="22"/>
          <w:szCs w:val="22"/>
        </w:rPr>
        <w:t>siano stati direttamente esposti alle secrezioni respiratorie del paziente (per esempio durante manovre di intubazione o respirazione bocca a bocca).</w:t>
      </w:r>
    </w:p>
    <w:p w14:paraId="39AD86C9" w14:textId="77777777" w:rsidR="00CE2996" w:rsidRPr="00EF5432" w:rsidRDefault="00CE2996" w:rsidP="006E744A">
      <w:pPr>
        <w:numPr>
          <w:ilvl w:val="0"/>
          <w:numId w:val="9"/>
        </w:numPr>
        <w:shd w:val="clear" w:color="auto" w:fill="FFFFFF"/>
        <w:spacing w:after="240"/>
        <w:ind w:left="225"/>
        <w:rPr>
          <w:rFonts w:ascii="Calibri" w:hAnsi="Calibri" w:cs="Calibri"/>
          <w:color w:val="2A2A25"/>
          <w:sz w:val="22"/>
          <w:szCs w:val="22"/>
        </w:rPr>
      </w:pPr>
      <w:r w:rsidRPr="00EF5432">
        <w:rPr>
          <w:rFonts w:ascii="Calibri" w:hAnsi="Calibri" w:cs="Calibri"/>
          <w:color w:val="2A2A25"/>
          <w:sz w:val="22"/>
          <w:szCs w:val="22"/>
        </w:rPr>
        <w:t>La sorveglianza sanitaria dei contatti è importante per identificare chi dovesse presentare febbre o altri sintomi suggestivi, in modo da diagnosticare e trattare rapidamente eventuali ulteriori casi e per impedire la trasmissione del batterio ad altri individui. In presenza di un caso di malattia da meningococco, il periodo della sorveglianza sanitaria è di 10 giorni dall’esordio dei sintomi nel paziente.</w:t>
      </w:r>
    </w:p>
    <w:p w14:paraId="5118AC7A" w14:textId="77777777" w:rsidR="00CE2996" w:rsidRPr="00EF5432" w:rsidRDefault="00CE2996" w:rsidP="006E744A">
      <w:pPr>
        <w:numPr>
          <w:ilvl w:val="0"/>
          <w:numId w:val="9"/>
        </w:numPr>
        <w:shd w:val="clear" w:color="auto" w:fill="FFFFFF"/>
        <w:spacing w:after="240"/>
        <w:ind w:left="225"/>
        <w:rPr>
          <w:rFonts w:ascii="Calibri" w:hAnsi="Calibri" w:cs="Calibri"/>
          <w:color w:val="2A2A25"/>
          <w:sz w:val="22"/>
          <w:szCs w:val="22"/>
        </w:rPr>
      </w:pPr>
      <w:r w:rsidRPr="00EF5432">
        <w:rPr>
          <w:rFonts w:ascii="Calibri" w:hAnsi="Calibri" w:cs="Calibri"/>
          <w:b/>
          <w:bCs/>
          <w:i/>
          <w:iCs/>
          <w:color w:val="2A2A25"/>
          <w:sz w:val="22"/>
          <w:szCs w:val="22"/>
        </w:rPr>
        <w:t>Streptococcus pneumoniae</w:t>
      </w:r>
      <w:r w:rsidRPr="00EF5432">
        <w:rPr>
          <w:rFonts w:ascii="Calibri" w:hAnsi="Calibri" w:cs="Calibri"/>
          <w:color w:val="2A2A25"/>
          <w:sz w:val="22"/>
          <w:szCs w:val="22"/>
        </w:rPr>
        <w:t>(pneumococco) è l’agente più comune di malattia batterica invasiva. Oltre alla meningite e alla sepsi, può causare polmonite o infezioni delle prime vie respiratorie, come l’otite. Come il meningococco, si trasmette per via respiratoria, ma lo stato di portatore è molto comune (5-70% della popolazione adulta). Le meningiti e le sepsi da pneumococco si presentano in forma sporadica e non è indicata la profilassi antibiotica per chi è stato in contatto con un caso, poiché non si verificano di norma focolai epidemici.</w:t>
      </w:r>
    </w:p>
    <w:p w14:paraId="3A9DADE5" w14:textId="77777777" w:rsidR="00CE2996" w:rsidRPr="00EF5432" w:rsidRDefault="00CE2996" w:rsidP="006E744A">
      <w:pPr>
        <w:numPr>
          <w:ilvl w:val="0"/>
          <w:numId w:val="9"/>
        </w:numPr>
        <w:shd w:val="clear" w:color="auto" w:fill="FFFFFF"/>
        <w:ind w:left="225"/>
        <w:rPr>
          <w:rFonts w:ascii="Calibri" w:hAnsi="Calibri" w:cs="Calibri"/>
          <w:color w:val="2A2A25"/>
          <w:sz w:val="22"/>
          <w:szCs w:val="22"/>
        </w:rPr>
      </w:pPr>
      <w:r w:rsidRPr="00EF5432">
        <w:rPr>
          <w:rFonts w:ascii="Calibri" w:hAnsi="Calibri" w:cs="Calibri"/>
          <w:b/>
          <w:bCs/>
          <w:i/>
          <w:iCs/>
          <w:color w:val="2A2A25"/>
          <w:sz w:val="22"/>
          <w:szCs w:val="22"/>
        </w:rPr>
        <w:t>Haemophilus influenzae</w:t>
      </w:r>
      <w:r w:rsidRPr="00EF5432">
        <w:rPr>
          <w:rFonts w:ascii="Calibri" w:hAnsi="Calibri" w:cs="Calibri"/>
          <w:color w:val="2A2A25"/>
          <w:sz w:val="22"/>
          <w:szCs w:val="22"/>
        </w:rPr>
        <w:t xml:space="preserve"> (emofilo o Hi) era, fino alla fine degli anni novanta, la causa più comune di meningite nei bambini fino a 5 anni di età. Con l’introduzione della vaccinazione contro il sierotipo “b” (Hib) i casi di meningite e di sepsi, causati da questo batterio, si sono ridotti moltissimo. In caso di meningite o sepsi è indicata la profilassi antibiotica dei contatti stretti e in particolare dei conviventi, sebbene il rischio di un secondo caso dopo quello indice sia molto basso.</w:t>
      </w:r>
    </w:p>
    <w:p w14:paraId="4E250168" w14:textId="77777777" w:rsidR="00CE2996" w:rsidRPr="00EF5432" w:rsidRDefault="00CE2996" w:rsidP="006E744A">
      <w:pPr>
        <w:shd w:val="clear" w:color="auto" w:fill="FFFFFF"/>
        <w:spacing w:after="150"/>
        <w:rPr>
          <w:rFonts w:ascii="Calibri" w:hAnsi="Calibri" w:cs="Calibri"/>
          <w:b/>
          <w:color w:val="2A2A25"/>
          <w:sz w:val="22"/>
          <w:szCs w:val="22"/>
        </w:rPr>
      </w:pPr>
      <w:r w:rsidRPr="00EF5432">
        <w:rPr>
          <w:rFonts w:ascii="Calibri" w:hAnsi="Calibri" w:cs="Calibri"/>
          <w:b/>
          <w:color w:val="2A2A25"/>
          <w:sz w:val="22"/>
          <w:szCs w:val="22"/>
        </w:rPr>
        <w:t>I principali fattori di rischio della meningite batterica sono:</w:t>
      </w:r>
    </w:p>
    <w:p w14:paraId="7CB3DD1A" w14:textId="77777777" w:rsidR="00CE2996" w:rsidRPr="00EF5432" w:rsidRDefault="00CE2996" w:rsidP="006E744A">
      <w:pPr>
        <w:numPr>
          <w:ilvl w:val="0"/>
          <w:numId w:val="10"/>
        </w:numPr>
        <w:shd w:val="clear" w:color="auto" w:fill="FFFFFF"/>
        <w:ind w:left="225"/>
        <w:rPr>
          <w:rFonts w:ascii="Calibri" w:hAnsi="Calibri" w:cs="Calibri"/>
          <w:color w:val="2A2A25"/>
          <w:sz w:val="22"/>
          <w:szCs w:val="22"/>
        </w:rPr>
      </w:pPr>
      <w:r w:rsidRPr="00EF5432">
        <w:rPr>
          <w:rFonts w:ascii="Calibri" w:hAnsi="Calibri" w:cs="Calibri"/>
          <w:color w:val="2A2A25"/>
          <w:sz w:val="22"/>
          <w:szCs w:val="22"/>
        </w:rPr>
        <w:t>l'età: la malattia colpisce soprattutto i bambini e le persone anziane. Il meningococco colpisce anche i giovani</w:t>
      </w:r>
    </w:p>
    <w:p w14:paraId="1B3624FC" w14:textId="77777777" w:rsidR="00CE2996" w:rsidRPr="00EF5432" w:rsidRDefault="00CE2996" w:rsidP="006E744A">
      <w:pPr>
        <w:numPr>
          <w:ilvl w:val="0"/>
          <w:numId w:val="10"/>
        </w:numPr>
        <w:shd w:val="clear" w:color="auto" w:fill="FFFFFF"/>
        <w:ind w:left="225"/>
        <w:rPr>
          <w:rFonts w:ascii="Calibri" w:hAnsi="Calibri" w:cs="Calibri"/>
          <w:color w:val="2A2A25"/>
          <w:sz w:val="22"/>
          <w:szCs w:val="22"/>
        </w:rPr>
      </w:pPr>
      <w:r w:rsidRPr="00EF5432">
        <w:rPr>
          <w:rFonts w:ascii="Calibri" w:hAnsi="Calibri" w:cs="Calibri"/>
          <w:color w:val="2A2A25"/>
          <w:sz w:val="22"/>
          <w:szCs w:val="22"/>
        </w:rPr>
        <w:lastRenderedPageBreak/>
        <w:t>la stagione: le malattie batteriche invasive sono più frequenti tra l’inizio dell’inverno e la fine della primavera (stagione fredda)</w:t>
      </w:r>
    </w:p>
    <w:p w14:paraId="073598D0" w14:textId="77777777" w:rsidR="00CE2996" w:rsidRPr="00EF5432" w:rsidRDefault="00CE2996" w:rsidP="006E744A">
      <w:pPr>
        <w:numPr>
          <w:ilvl w:val="0"/>
          <w:numId w:val="10"/>
        </w:numPr>
        <w:shd w:val="clear" w:color="auto" w:fill="FFFFFF"/>
        <w:ind w:left="225"/>
        <w:rPr>
          <w:rFonts w:ascii="Calibri" w:hAnsi="Calibri" w:cs="Calibri"/>
          <w:color w:val="2A2A25"/>
          <w:sz w:val="22"/>
          <w:szCs w:val="22"/>
        </w:rPr>
      </w:pPr>
      <w:r w:rsidRPr="00EF5432">
        <w:rPr>
          <w:rFonts w:ascii="Calibri" w:hAnsi="Calibri" w:cs="Calibri"/>
          <w:color w:val="2A2A25"/>
          <w:sz w:val="22"/>
          <w:szCs w:val="22"/>
        </w:rPr>
        <w:t>la vita in comunità: persone che vivono o lavorano in ambienti comuni, come gli studenti nei dormitori universitari o i militari in caserma, hanno un rischio più elevato di contrarre meningite da meningococco e da Hi</w:t>
      </w:r>
    </w:p>
    <w:p w14:paraId="2E341F0F" w14:textId="77777777" w:rsidR="00CE2996" w:rsidRPr="00EF5432" w:rsidRDefault="00CE2996" w:rsidP="006E744A">
      <w:pPr>
        <w:numPr>
          <w:ilvl w:val="0"/>
          <w:numId w:val="10"/>
        </w:numPr>
        <w:shd w:val="clear" w:color="auto" w:fill="FFFFFF"/>
        <w:ind w:left="225"/>
        <w:rPr>
          <w:rFonts w:ascii="Calibri" w:hAnsi="Calibri" w:cs="Calibri"/>
          <w:color w:val="2A2A25"/>
          <w:sz w:val="22"/>
          <w:szCs w:val="22"/>
        </w:rPr>
      </w:pPr>
      <w:r w:rsidRPr="00EF5432">
        <w:rPr>
          <w:rFonts w:ascii="Calibri" w:hAnsi="Calibri" w:cs="Calibri"/>
          <w:color w:val="2A2A25"/>
          <w:sz w:val="22"/>
          <w:szCs w:val="22"/>
        </w:rPr>
        <w:t>il fumo e l'esposizione al fumo passivo</w:t>
      </w:r>
    </w:p>
    <w:p w14:paraId="20983E78" w14:textId="77777777" w:rsidR="00CE2996" w:rsidRPr="00EF5432" w:rsidRDefault="00CE2996" w:rsidP="006E744A">
      <w:pPr>
        <w:numPr>
          <w:ilvl w:val="0"/>
          <w:numId w:val="10"/>
        </w:numPr>
        <w:shd w:val="clear" w:color="auto" w:fill="FFFFFF"/>
        <w:ind w:left="225"/>
        <w:rPr>
          <w:rFonts w:ascii="Calibri" w:hAnsi="Calibri" w:cs="Calibri"/>
          <w:color w:val="2A2A25"/>
          <w:sz w:val="22"/>
          <w:szCs w:val="22"/>
        </w:rPr>
      </w:pPr>
      <w:r w:rsidRPr="00EF5432">
        <w:rPr>
          <w:rFonts w:ascii="Calibri" w:hAnsi="Calibri" w:cs="Calibri"/>
          <w:color w:val="2A2A25"/>
          <w:sz w:val="22"/>
          <w:szCs w:val="22"/>
        </w:rPr>
        <w:t>alcune patologie di base (tra cui le immunodeficienze) e altre infezioni delle prime vie respiratorie, possono aumentare il rischio di malattia meningococcica. Soggetti affetti da anemia falciforme, asplenia funzionale o anatomica, HIV, immunodeficienze congenite o acquisite, gravi cardiopatie, malattie polmonari croniche, gravi epatopatie, diabete insulino dipendente, fistole liquorali sono ad aumentato rischio di malattia da pneumococco. Le immunodeficienze sono i principali fattori di rischio per le infezioni da Hi.</w:t>
      </w:r>
    </w:p>
    <w:p w14:paraId="2D5B39CD" w14:textId="5A0A9840" w:rsidR="00CE2996" w:rsidRPr="00EF5432" w:rsidRDefault="00CE2996" w:rsidP="006E744A">
      <w:pPr>
        <w:widowControl w:val="0"/>
        <w:suppressAutoHyphens/>
        <w:autoSpaceDE w:val="0"/>
        <w:jc w:val="both"/>
        <w:rPr>
          <w:rFonts w:ascii="Calibri" w:hAnsi="Calibri" w:cs="Calibri"/>
          <w:sz w:val="22"/>
          <w:szCs w:val="22"/>
          <w:lang w:eastAsia="ar-SA"/>
        </w:rPr>
      </w:pPr>
      <w:r w:rsidRPr="00EF5432">
        <w:rPr>
          <w:rFonts w:ascii="Calibri" w:hAnsi="Calibri" w:cs="Calibri"/>
          <w:sz w:val="22"/>
          <w:szCs w:val="22"/>
          <w:lang w:eastAsia="ar-SA"/>
        </w:rPr>
        <w:t>(dal sito del Ministero della Salute)</w:t>
      </w:r>
    </w:p>
    <w:p w14:paraId="699A2858" w14:textId="77777777" w:rsidR="00CE2996" w:rsidRPr="00EF5432" w:rsidRDefault="00CE2996" w:rsidP="009F47B2">
      <w:pPr>
        <w:widowControl w:val="0"/>
        <w:suppressAutoHyphens/>
        <w:autoSpaceDE w:val="0"/>
        <w:jc w:val="both"/>
        <w:rPr>
          <w:rFonts w:ascii="Calibri" w:hAnsi="Calibri" w:cs="Calibri"/>
          <w:sz w:val="22"/>
          <w:szCs w:val="22"/>
          <w:lang w:eastAsia="ar-SA"/>
        </w:rPr>
      </w:pPr>
    </w:p>
    <w:p w14:paraId="6CE463E8" w14:textId="77777777" w:rsidR="009F47B2" w:rsidRPr="00EF5432" w:rsidRDefault="009F47B2" w:rsidP="009F47B2">
      <w:pPr>
        <w:widowControl w:val="0"/>
        <w:suppressAutoHyphens/>
        <w:autoSpaceDE w:val="0"/>
        <w:spacing w:before="120"/>
        <w:jc w:val="both"/>
        <w:rPr>
          <w:rFonts w:ascii="Calibri" w:hAnsi="Calibri" w:cs="Calibri"/>
          <w:sz w:val="22"/>
          <w:szCs w:val="22"/>
          <w:lang w:eastAsia="ar-SA"/>
        </w:rPr>
      </w:pPr>
      <w:r w:rsidRPr="00EF5432">
        <w:rPr>
          <w:rFonts w:ascii="Calibri" w:hAnsi="Calibri" w:cs="Calibri"/>
          <w:b/>
          <w:sz w:val="22"/>
          <w:szCs w:val="22"/>
          <w:lang w:eastAsia="ar-SA"/>
        </w:rPr>
        <w:t>Eziologia e vie di trasmissione:</w:t>
      </w:r>
      <w:r w:rsidRPr="00EF5432">
        <w:rPr>
          <w:rFonts w:ascii="Calibri" w:hAnsi="Calibri" w:cs="Calibri"/>
          <w:sz w:val="22"/>
          <w:szCs w:val="22"/>
          <w:lang w:eastAsia="ar-SA"/>
        </w:rPr>
        <w:t xml:space="preserve"> numerosi agenti eziologici, prevalentemente virus e batteri, possono causare una meningite infettiva: nella maggioranza dei casi i microrganismi provengono dal circolo ematico, altre volte raggiungono le meningi per diffusione diretta da infezioni contigue (otomastoiditi, sinusiti), dall’esterno tramite soluzioni di continuo o, raramente, attraverso l’etmoide lungo le fibre del nervo olfattorio.</w:t>
      </w:r>
    </w:p>
    <w:p w14:paraId="1C1C8987" w14:textId="3E3E4B70" w:rsidR="00CE2996" w:rsidRPr="00EF5432" w:rsidRDefault="009F47B2" w:rsidP="00CE2996">
      <w:pPr>
        <w:widowControl w:val="0"/>
        <w:suppressAutoHyphens/>
        <w:autoSpaceDE w:val="0"/>
        <w:jc w:val="both"/>
        <w:rPr>
          <w:rFonts w:ascii="Calibri" w:hAnsi="Calibri" w:cs="Calibri"/>
          <w:b/>
          <w:sz w:val="22"/>
          <w:szCs w:val="22"/>
          <w:lang w:eastAsia="ar-SA"/>
        </w:rPr>
      </w:pPr>
      <w:r w:rsidRPr="00EF5432">
        <w:rPr>
          <w:rFonts w:ascii="Calibri" w:hAnsi="Calibri" w:cs="Calibri"/>
          <w:b/>
          <w:sz w:val="22"/>
          <w:szCs w:val="22"/>
          <w:lang w:eastAsia="ar-SA"/>
        </w:rPr>
        <w:t>Segni e sintomi</w:t>
      </w:r>
    </w:p>
    <w:p w14:paraId="0DD4CC8C" w14:textId="77777777" w:rsidR="00CE2996" w:rsidRPr="00EF5432" w:rsidRDefault="00CE2996" w:rsidP="00CE2996">
      <w:pPr>
        <w:autoSpaceDE w:val="0"/>
        <w:autoSpaceDN w:val="0"/>
        <w:adjustRightInd w:val="0"/>
        <w:rPr>
          <w:rFonts w:ascii="Calibri" w:hAnsi="Calibri" w:cs="Calibri"/>
          <w:sz w:val="22"/>
          <w:szCs w:val="22"/>
        </w:rPr>
      </w:pPr>
      <w:r w:rsidRPr="00EF5432">
        <w:rPr>
          <w:rFonts w:ascii="Calibri" w:hAnsi="Calibri" w:cs="Calibri"/>
          <w:sz w:val="22"/>
          <w:szCs w:val="22"/>
        </w:rPr>
        <w:t>I sintomi della meningite sono indipendenti dal germe che causa la malattia.</w:t>
      </w:r>
    </w:p>
    <w:p w14:paraId="37B7DBCB" w14:textId="77777777" w:rsidR="00CE2996" w:rsidRPr="00EF5432" w:rsidRDefault="00CE2996" w:rsidP="00CE2996">
      <w:pPr>
        <w:autoSpaceDE w:val="0"/>
        <w:autoSpaceDN w:val="0"/>
        <w:adjustRightInd w:val="0"/>
        <w:rPr>
          <w:rFonts w:ascii="Calibri" w:hAnsi="Calibri" w:cs="Calibri"/>
          <w:sz w:val="22"/>
          <w:szCs w:val="22"/>
        </w:rPr>
      </w:pPr>
      <w:r w:rsidRPr="00EF5432">
        <w:rPr>
          <w:rFonts w:ascii="Calibri" w:hAnsi="Calibri" w:cs="Calibri"/>
          <w:sz w:val="22"/>
          <w:szCs w:val="22"/>
        </w:rPr>
        <w:t>I sintomi più tipici includono:</w:t>
      </w:r>
    </w:p>
    <w:p w14:paraId="2377D8C8" w14:textId="77777777" w:rsidR="00CE2996" w:rsidRPr="00EF5432" w:rsidRDefault="00CE2996" w:rsidP="00CE2996">
      <w:pPr>
        <w:autoSpaceDE w:val="0"/>
        <w:autoSpaceDN w:val="0"/>
        <w:adjustRightInd w:val="0"/>
        <w:rPr>
          <w:rFonts w:ascii="Calibri" w:hAnsi="Calibri" w:cs="Calibri"/>
          <w:sz w:val="22"/>
          <w:szCs w:val="22"/>
        </w:rPr>
      </w:pPr>
      <w:r w:rsidRPr="00EF5432">
        <w:rPr>
          <w:rFonts w:ascii="Calibri" w:hAnsi="Calibri" w:cs="Calibri"/>
          <w:sz w:val="22"/>
          <w:szCs w:val="22"/>
        </w:rPr>
        <w:t></w:t>
      </w:r>
      <w:r w:rsidRPr="00EF5432">
        <w:rPr>
          <w:rFonts w:ascii="Calibri" w:hAnsi="Calibri" w:cs="Calibri"/>
          <w:sz w:val="22"/>
          <w:szCs w:val="22"/>
        </w:rPr>
        <w:t>irrigidimento della parte posteriore del collo (rigidità nucale)</w:t>
      </w:r>
    </w:p>
    <w:p w14:paraId="47C448EC" w14:textId="77777777" w:rsidR="00CE2996" w:rsidRPr="00EF5432" w:rsidRDefault="00CE2996" w:rsidP="00CE2996">
      <w:pPr>
        <w:autoSpaceDE w:val="0"/>
        <w:autoSpaceDN w:val="0"/>
        <w:adjustRightInd w:val="0"/>
        <w:rPr>
          <w:rFonts w:ascii="Calibri" w:hAnsi="Calibri" w:cs="Calibri"/>
          <w:sz w:val="22"/>
          <w:szCs w:val="22"/>
        </w:rPr>
      </w:pPr>
      <w:r w:rsidRPr="00EF5432">
        <w:rPr>
          <w:rFonts w:ascii="Calibri" w:hAnsi="Calibri" w:cs="Calibri"/>
          <w:sz w:val="22"/>
          <w:szCs w:val="22"/>
        </w:rPr>
        <w:t></w:t>
      </w:r>
      <w:r w:rsidRPr="00EF5432">
        <w:rPr>
          <w:rFonts w:ascii="Calibri" w:hAnsi="Calibri" w:cs="Calibri"/>
          <w:sz w:val="22"/>
          <w:szCs w:val="22"/>
        </w:rPr>
        <w:t>febbre alta</w:t>
      </w:r>
    </w:p>
    <w:p w14:paraId="502E5E86" w14:textId="77777777" w:rsidR="00CE2996" w:rsidRPr="00EF5432" w:rsidRDefault="00CE2996" w:rsidP="00CE2996">
      <w:pPr>
        <w:autoSpaceDE w:val="0"/>
        <w:autoSpaceDN w:val="0"/>
        <w:adjustRightInd w:val="0"/>
        <w:rPr>
          <w:rFonts w:ascii="Calibri" w:hAnsi="Calibri" w:cs="Calibri"/>
          <w:sz w:val="22"/>
          <w:szCs w:val="22"/>
        </w:rPr>
      </w:pPr>
      <w:r w:rsidRPr="00EF5432">
        <w:rPr>
          <w:rFonts w:ascii="Calibri" w:hAnsi="Calibri" w:cs="Calibri"/>
          <w:sz w:val="22"/>
          <w:szCs w:val="22"/>
        </w:rPr>
        <w:t></w:t>
      </w:r>
      <w:r w:rsidRPr="00EF5432">
        <w:rPr>
          <w:rFonts w:ascii="Calibri" w:hAnsi="Calibri" w:cs="Calibri"/>
          <w:sz w:val="22"/>
          <w:szCs w:val="22"/>
        </w:rPr>
        <w:t>mal di testa</w:t>
      </w:r>
    </w:p>
    <w:p w14:paraId="1DED1DE3" w14:textId="77777777" w:rsidR="00CE2996" w:rsidRPr="00EF5432" w:rsidRDefault="00CE2996" w:rsidP="00CE2996">
      <w:pPr>
        <w:autoSpaceDE w:val="0"/>
        <w:autoSpaceDN w:val="0"/>
        <w:adjustRightInd w:val="0"/>
        <w:rPr>
          <w:rFonts w:ascii="Calibri" w:hAnsi="Calibri" w:cs="Calibri"/>
          <w:sz w:val="22"/>
          <w:szCs w:val="22"/>
        </w:rPr>
      </w:pPr>
      <w:r w:rsidRPr="00EF5432">
        <w:rPr>
          <w:rFonts w:ascii="Calibri" w:hAnsi="Calibri" w:cs="Calibri"/>
          <w:sz w:val="22"/>
          <w:szCs w:val="22"/>
        </w:rPr>
        <w:t></w:t>
      </w:r>
      <w:r w:rsidRPr="00EF5432">
        <w:rPr>
          <w:rFonts w:ascii="Calibri" w:hAnsi="Calibri" w:cs="Calibri"/>
          <w:sz w:val="22"/>
          <w:szCs w:val="22"/>
        </w:rPr>
        <w:t>vomito o nausea</w:t>
      </w:r>
    </w:p>
    <w:p w14:paraId="2CA053D3" w14:textId="77777777" w:rsidR="00CE2996" w:rsidRPr="00EF5432" w:rsidRDefault="00CE2996" w:rsidP="00CE2996">
      <w:pPr>
        <w:autoSpaceDE w:val="0"/>
        <w:autoSpaceDN w:val="0"/>
        <w:adjustRightInd w:val="0"/>
        <w:rPr>
          <w:rFonts w:ascii="Calibri" w:hAnsi="Calibri" w:cs="Calibri"/>
          <w:sz w:val="22"/>
          <w:szCs w:val="22"/>
        </w:rPr>
      </w:pPr>
      <w:r w:rsidRPr="00EF5432">
        <w:rPr>
          <w:rFonts w:ascii="Calibri" w:hAnsi="Calibri" w:cs="Calibri"/>
          <w:sz w:val="22"/>
          <w:szCs w:val="22"/>
        </w:rPr>
        <w:t></w:t>
      </w:r>
      <w:r w:rsidRPr="00EF5432">
        <w:rPr>
          <w:rFonts w:ascii="Calibri" w:hAnsi="Calibri" w:cs="Calibri"/>
          <w:sz w:val="22"/>
          <w:szCs w:val="22"/>
        </w:rPr>
        <w:t>alterazione del livello di coscienza</w:t>
      </w:r>
    </w:p>
    <w:p w14:paraId="67CA4EDC" w14:textId="1DBC8EA3" w:rsidR="009F47B2" w:rsidRPr="00EF5432" w:rsidRDefault="00CE2996" w:rsidP="00CE2996">
      <w:pPr>
        <w:shd w:val="clear" w:color="auto" w:fill="FFFFFF"/>
        <w:spacing w:line="312" w:lineRule="atLeast"/>
        <w:rPr>
          <w:rFonts w:ascii="Calibri" w:hAnsi="Calibri" w:cs="Calibri"/>
          <w:color w:val="2A2A25"/>
          <w:sz w:val="22"/>
          <w:szCs w:val="22"/>
        </w:rPr>
      </w:pPr>
      <w:r w:rsidRPr="00EF5432">
        <w:rPr>
          <w:rFonts w:ascii="Calibri" w:hAnsi="Calibri" w:cs="Calibri"/>
          <w:sz w:val="22"/>
          <w:szCs w:val="22"/>
        </w:rPr>
        <w:t></w:t>
      </w:r>
      <w:r w:rsidRPr="00EF5432">
        <w:rPr>
          <w:rFonts w:ascii="Calibri" w:hAnsi="Calibri" w:cs="Calibri"/>
          <w:sz w:val="22"/>
          <w:szCs w:val="22"/>
        </w:rPr>
        <w:t>convulsioni.</w:t>
      </w:r>
    </w:p>
    <w:p w14:paraId="30EC747B" w14:textId="77777777" w:rsidR="003D57E5" w:rsidRPr="00EF5432" w:rsidRDefault="003D57E5" w:rsidP="008115C4">
      <w:pPr>
        <w:ind w:right="278"/>
        <w:jc w:val="both"/>
        <w:rPr>
          <w:rFonts w:ascii="Calibri" w:hAnsi="Calibri" w:cs="Calibri"/>
          <w:b/>
          <w:bCs/>
          <w:sz w:val="22"/>
          <w:szCs w:val="22"/>
        </w:rPr>
      </w:pPr>
      <w:r w:rsidRPr="00EF5432">
        <w:rPr>
          <w:rFonts w:ascii="Calibri" w:hAnsi="Calibri" w:cs="Calibri"/>
          <w:b/>
          <w:bCs/>
          <w:sz w:val="22"/>
          <w:szCs w:val="22"/>
        </w:rPr>
        <w:t xml:space="preserve">CLASSIFICAZIONE DEI CASI </w:t>
      </w:r>
    </w:p>
    <w:p w14:paraId="7A3D58AA" w14:textId="77777777" w:rsidR="003D57E5" w:rsidRPr="00EF5432" w:rsidRDefault="003D57E5" w:rsidP="008115C4">
      <w:pPr>
        <w:ind w:right="278"/>
        <w:jc w:val="both"/>
        <w:rPr>
          <w:rFonts w:ascii="Calibri" w:hAnsi="Calibri" w:cs="Calibri"/>
          <w:b/>
          <w:bCs/>
          <w:sz w:val="22"/>
          <w:szCs w:val="22"/>
        </w:rPr>
      </w:pPr>
      <w:r w:rsidRPr="00EF5432">
        <w:rPr>
          <w:rFonts w:ascii="Calibri" w:hAnsi="Calibri" w:cs="Calibri"/>
          <w:b/>
          <w:bCs/>
          <w:sz w:val="22"/>
          <w:szCs w:val="22"/>
        </w:rPr>
        <w:t xml:space="preserve">PAZIENTE da VALUTARE (“CASO SOSPETTO”) </w:t>
      </w:r>
    </w:p>
    <w:p w14:paraId="1E7F64A0" w14:textId="77777777" w:rsidR="003D57E5" w:rsidRPr="00331BAF" w:rsidRDefault="003D57E5" w:rsidP="00331BAF">
      <w:pPr>
        <w:autoSpaceDE w:val="0"/>
        <w:autoSpaceDN w:val="0"/>
        <w:adjustRightInd w:val="0"/>
        <w:rPr>
          <w:rFonts w:ascii="Calibri" w:hAnsi="Calibri" w:cs="Calibri"/>
          <w:sz w:val="22"/>
          <w:szCs w:val="22"/>
        </w:rPr>
      </w:pPr>
      <w:r w:rsidRPr="00331BAF">
        <w:rPr>
          <w:rFonts w:ascii="Calibri" w:hAnsi="Calibri" w:cs="Calibri"/>
          <w:sz w:val="22"/>
          <w:szCs w:val="22"/>
        </w:rPr>
        <w:t xml:space="preserve">Una persona che presenti il criterio clinico E quello epidemiologico </w:t>
      </w:r>
    </w:p>
    <w:p w14:paraId="18441323" w14:textId="77777777" w:rsidR="003D57E5" w:rsidRPr="00331BAF" w:rsidRDefault="003D57E5" w:rsidP="00331BAF">
      <w:pPr>
        <w:autoSpaceDE w:val="0"/>
        <w:autoSpaceDN w:val="0"/>
        <w:adjustRightInd w:val="0"/>
        <w:rPr>
          <w:rFonts w:ascii="Calibri" w:hAnsi="Calibri" w:cs="Calibri"/>
          <w:sz w:val="22"/>
          <w:szCs w:val="22"/>
        </w:rPr>
      </w:pPr>
      <w:r w:rsidRPr="00331BAF">
        <w:rPr>
          <w:rFonts w:ascii="Calibri" w:hAnsi="Calibri" w:cs="Calibri"/>
          <w:sz w:val="22"/>
          <w:szCs w:val="22"/>
        </w:rPr>
        <w:t xml:space="preserve">oppure </w:t>
      </w:r>
    </w:p>
    <w:p w14:paraId="4DB5E49C" w14:textId="77777777" w:rsidR="008115C4" w:rsidRPr="00331BAF" w:rsidRDefault="003D57E5" w:rsidP="00331BAF">
      <w:pPr>
        <w:autoSpaceDE w:val="0"/>
        <w:autoSpaceDN w:val="0"/>
        <w:adjustRightInd w:val="0"/>
        <w:rPr>
          <w:rFonts w:ascii="Calibri" w:hAnsi="Calibri" w:cs="Calibri"/>
          <w:sz w:val="22"/>
          <w:szCs w:val="22"/>
        </w:rPr>
      </w:pPr>
      <w:r w:rsidRPr="00331BAF">
        <w:rPr>
          <w:rFonts w:ascii="Calibri" w:hAnsi="Calibri" w:cs="Calibri"/>
          <w:sz w:val="22"/>
          <w:szCs w:val="22"/>
        </w:rPr>
        <w:t xml:space="preserve">che  presenti  almeno  1  sintomo  tra  quelli  elencati  (inclusa  la  febbre  di  qualsiasi  grado)  </w:t>
      </w:r>
    </w:p>
    <w:p w14:paraId="069EE45C" w14:textId="56101AB9" w:rsidR="003D57E5" w:rsidRPr="00331BAF" w:rsidRDefault="003D57E5" w:rsidP="00331BAF">
      <w:pPr>
        <w:autoSpaceDE w:val="0"/>
        <w:autoSpaceDN w:val="0"/>
        <w:adjustRightInd w:val="0"/>
        <w:rPr>
          <w:rFonts w:ascii="Calibri" w:hAnsi="Calibri" w:cs="Calibri"/>
          <w:sz w:val="22"/>
          <w:szCs w:val="22"/>
        </w:rPr>
      </w:pPr>
      <w:r w:rsidRPr="00331BAF">
        <w:rPr>
          <w:rFonts w:ascii="Calibri" w:hAnsi="Calibri" w:cs="Calibri"/>
          <w:sz w:val="22"/>
          <w:szCs w:val="22"/>
        </w:rPr>
        <w:t xml:space="preserve">E  il  criterio </w:t>
      </w:r>
    </w:p>
    <w:p w14:paraId="18AB4B35" w14:textId="77777777" w:rsidR="003D57E5" w:rsidRPr="00331BAF" w:rsidRDefault="003D57E5" w:rsidP="00331BAF">
      <w:pPr>
        <w:autoSpaceDE w:val="0"/>
        <w:autoSpaceDN w:val="0"/>
        <w:adjustRightInd w:val="0"/>
        <w:rPr>
          <w:rFonts w:ascii="Calibri" w:hAnsi="Calibri" w:cs="Calibri"/>
          <w:sz w:val="22"/>
          <w:szCs w:val="22"/>
        </w:rPr>
      </w:pPr>
      <w:r w:rsidRPr="00331BAF">
        <w:rPr>
          <w:rFonts w:ascii="Calibri" w:hAnsi="Calibri" w:cs="Calibri"/>
          <w:sz w:val="22"/>
          <w:szCs w:val="22"/>
        </w:rPr>
        <w:t xml:space="preserve">epidemiologico con alto rischio di esposizione. </w:t>
      </w:r>
    </w:p>
    <w:p w14:paraId="4BC36FC5" w14:textId="1E1B162F" w:rsidR="003D57E5" w:rsidRPr="00EF5432" w:rsidRDefault="003D57E5" w:rsidP="008115C4">
      <w:pPr>
        <w:ind w:right="278"/>
        <w:jc w:val="both"/>
        <w:rPr>
          <w:rFonts w:ascii="Calibri" w:hAnsi="Calibri" w:cs="Calibri"/>
          <w:b/>
          <w:bCs/>
          <w:sz w:val="22"/>
          <w:szCs w:val="22"/>
          <w:highlight w:val="yellow"/>
        </w:rPr>
      </w:pPr>
      <w:r w:rsidRPr="00EF5432">
        <w:rPr>
          <w:rFonts w:ascii="Calibri" w:hAnsi="Calibri" w:cs="Calibri"/>
          <w:b/>
          <w:bCs/>
          <w:sz w:val="22"/>
          <w:szCs w:val="22"/>
        </w:rPr>
        <w:t xml:space="preserve"> </w:t>
      </w:r>
      <w:r w:rsidR="00367897" w:rsidRPr="00EF5432">
        <w:rPr>
          <w:rFonts w:ascii="Calibri" w:hAnsi="Calibri" w:cs="Calibri"/>
          <w:b/>
          <w:bCs/>
          <w:sz w:val="22"/>
          <w:szCs w:val="22"/>
        </w:rPr>
        <w:t xml:space="preserve">PAZIENTE da VALUTARE (“CASO PROBABILE”) </w:t>
      </w:r>
    </w:p>
    <w:p w14:paraId="23A3B0C2" w14:textId="77777777" w:rsidR="003D57E5" w:rsidRPr="00331BAF" w:rsidRDefault="003D57E5" w:rsidP="00331BAF">
      <w:pPr>
        <w:autoSpaceDE w:val="0"/>
        <w:autoSpaceDN w:val="0"/>
        <w:adjustRightInd w:val="0"/>
        <w:rPr>
          <w:rFonts w:ascii="Calibri" w:hAnsi="Calibri" w:cs="Calibri"/>
          <w:sz w:val="22"/>
          <w:szCs w:val="22"/>
        </w:rPr>
      </w:pPr>
      <w:r w:rsidRPr="00331BAF">
        <w:rPr>
          <w:rFonts w:ascii="Calibri" w:hAnsi="Calibri" w:cs="Calibri"/>
          <w:sz w:val="22"/>
          <w:szCs w:val="22"/>
        </w:rPr>
        <w:t xml:space="preserve">Una persona che presenti il criterio clinico E quello epidemiologico con alto rischio di esposizione </w:t>
      </w:r>
    </w:p>
    <w:p w14:paraId="559D4EEF" w14:textId="428C5EBB" w:rsidR="003D57E5" w:rsidRPr="00CE32CB" w:rsidRDefault="003D57E5" w:rsidP="008115C4">
      <w:pPr>
        <w:ind w:right="278"/>
        <w:jc w:val="both"/>
        <w:rPr>
          <w:rFonts w:ascii="Calibri" w:hAnsi="Calibri" w:cs="Calibri"/>
          <w:b/>
          <w:bCs/>
          <w:sz w:val="22"/>
          <w:szCs w:val="22"/>
        </w:rPr>
      </w:pPr>
      <w:r w:rsidRPr="00CE32CB">
        <w:rPr>
          <w:rFonts w:ascii="Calibri" w:hAnsi="Calibri" w:cs="Calibri"/>
          <w:b/>
          <w:bCs/>
          <w:sz w:val="22"/>
          <w:szCs w:val="22"/>
        </w:rPr>
        <w:t xml:space="preserve"> </w:t>
      </w:r>
      <w:r w:rsidR="00367897" w:rsidRPr="00EF5432">
        <w:rPr>
          <w:rFonts w:ascii="Calibri" w:hAnsi="Calibri" w:cs="Calibri"/>
          <w:b/>
          <w:bCs/>
          <w:sz w:val="22"/>
          <w:szCs w:val="22"/>
        </w:rPr>
        <w:t xml:space="preserve">PAZIENTE da VALUTARE (“CASO CONFERMATO”) </w:t>
      </w:r>
    </w:p>
    <w:p w14:paraId="0EEA132D" w14:textId="77777777" w:rsidR="003D57E5" w:rsidRPr="00331BAF" w:rsidRDefault="003D57E5" w:rsidP="00331BAF">
      <w:pPr>
        <w:autoSpaceDE w:val="0"/>
        <w:autoSpaceDN w:val="0"/>
        <w:adjustRightInd w:val="0"/>
        <w:rPr>
          <w:rFonts w:ascii="Calibri" w:hAnsi="Calibri" w:cs="Calibri"/>
          <w:sz w:val="22"/>
          <w:szCs w:val="22"/>
        </w:rPr>
      </w:pPr>
      <w:r w:rsidRPr="00331BAF">
        <w:rPr>
          <w:rFonts w:ascii="Calibri" w:hAnsi="Calibri" w:cs="Calibri"/>
          <w:sz w:val="22"/>
          <w:szCs w:val="22"/>
        </w:rPr>
        <w:t xml:space="preserve">Un caso confermato in laboratorio </w:t>
      </w:r>
    </w:p>
    <w:p w14:paraId="76E0EC9D" w14:textId="77777777" w:rsidR="00CE2996" w:rsidRPr="00EF5432" w:rsidRDefault="00CE2996" w:rsidP="008115C4">
      <w:pPr>
        <w:ind w:right="278"/>
        <w:jc w:val="both"/>
        <w:rPr>
          <w:rFonts w:ascii="Calibri" w:hAnsi="Calibri" w:cs="Calibri"/>
          <w:bCs/>
          <w:sz w:val="22"/>
          <w:szCs w:val="22"/>
        </w:rPr>
      </w:pPr>
    </w:p>
    <w:p w14:paraId="70D3EB83" w14:textId="77777777" w:rsidR="00CE2996" w:rsidRPr="00EF5432" w:rsidRDefault="00CE2996" w:rsidP="00CE2996">
      <w:pPr>
        <w:widowControl w:val="0"/>
        <w:suppressAutoHyphens/>
        <w:autoSpaceDE w:val="0"/>
        <w:spacing w:before="120"/>
        <w:ind w:left="360"/>
        <w:jc w:val="both"/>
        <w:rPr>
          <w:rFonts w:ascii="Calibri" w:hAnsi="Calibri" w:cs="Calibri"/>
          <w:b/>
          <w:sz w:val="22"/>
          <w:szCs w:val="22"/>
          <w:lang w:eastAsia="ar-SA"/>
        </w:rPr>
      </w:pPr>
      <w:r w:rsidRPr="00EF5432">
        <w:rPr>
          <w:rFonts w:ascii="Calibri" w:hAnsi="Calibri" w:cs="Calibri"/>
          <w:b/>
          <w:sz w:val="22"/>
          <w:szCs w:val="22"/>
          <w:lang w:eastAsia="ar-SA"/>
        </w:rPr>
        <w:t>MODALITA’ OPERATIVE</w:t>
      </w:r>
    </w:p>
    <w:p w14:paraId="0CFEF5B5" w14:textId="1C57E6B5" w:rsidR="00CE2996" w:rsidRPr="00EF5432" w:rsidRDefault="00CE2996" w:rsidP="00CE2996">
      <w:pPr>
        <w:widowControl w:val="0"/>
        <w:suppressAutoHyphens/>
        <w:autoSpaceDE w:val="0"/>
        <w:jc w:val="both"/>
        <w:rPr>
          <w:rFonts w:ascii="Calibri" w:hAnsi="Calibri" w:cs="Calibri"/>
          <w:sz w:val="22"/>
          <w:szCs w:val="22"/>
          <w:lang w:eastAsia="ar-SA"/>
        </w:rPr>
      </w:pPr>
      <w:r w:rsidRPr="00EF5432">
        <w:rPr>
          <w:rFonts w:ascii="Calibri" w:hAnsi="Calibri" w:cs="Calibri"/>
          <w:sz w:val="22"/>
          <w:szCs w:val="22"/>
          <w:lang w:eastAsia="ar-SA"/>
        </w:rPr>
        <w:t xml:space="preserve">Il sospetto di meningite il personale lo deve porre già dal primo contatto. In particolare, la presenza di almeno 2 tra i seguenti segni e sintomi: </w:t>
      </w:r>
    </w:p>
    <w:p w14:paraId="2C24D0A2" w14:textId="77777777" w:rsidR="00CE2996" w:rsidRPr="00EF5432" w:rsidRDefault="00CE2996" w:rsidP="00D14827">
      <w:pPr>
        <w:widowControl w:val="0"/>
        <w:numPr>
          <w:ilvl w:val="0"/>
          <w:numId w:val="11"/>
        </w:numPr>
        <w:suppressAutoHyphens/>
        <w:autoSpaceDE w:val="0"/>
        <w:spacing w:before="120"/>
        <w:jc w:val="both"/>
        <w:rPr>
          <w:rFonts w:ascii="Calibri" w:hAnsi="Calibri" w:cs="Calibri"/>
          <w:sz w:val="22"/>
          <w:szCs w:val="22"/>
          <w:lang w:eastAsia="ar-SA"/>
        </w:rPr>
      </w:pPr>
      <w:r w:rsidRPr="00EF5432">
        <w:rPr>
          <w:rFonts w:ascii="Calibri" w:hAnsi="Calibri" w:cs="Calibri"/>
          <w:sz w:val="22"/>
          <w:szCs w:val="22"/>
          <w:lang w:eastAsia="ar-SA"/>
        </w:rPr>
        <w:t xml:space="preserve">febbre alta, </w:t>
      </w:r>
    </w:p>
    <w:p w14:paraId="1B64B351" w14:textId="77777777" w:rsidR="00CE2996" w:rsidRPr="00EF5432" w:rsidRDefault="00CE2996" w:rsidP="00D14827">
      <w:pPr>
        <w:widowControl w:val="0"/>
        <w:numPr>
          <w:ilvl w:val="0"/>
          <w:numId w:val="11"/>
        </w:numPr>
        <w:suppressAutoHyphens/>
        <w:autoSpaceDE w:val="0"/>
        <w:jc w:val="both"/>
        <w:rPr>
          <w:rFonts w:ascii="Calibri" w:hAnsi="Calibri" w:cs="Calibri"/>
          <w:sz w:val="22"/>
          <w:szCs w:val="22"/>
          <w:lang w:eastAsia="ar-SA"/>
        </w:rPr>
      </w:pPr>
      <w:r w:rsidRPr="00EF5432">
        <w:rPr>
          <w:rFonts w:ascii="Calibri" w:hAnsi="Calibri" w:cs="Calibri"/>
          <w:sz w:val="22"/>
          <w:szCs w:val="22"/>
          <w:lang w:eastAsia="ar-SA"/>
        </w:rPr>
        <w:t xml:space="preserve">rigidità nucale, </w:t>
      </w:r>
    </w:p>
    <w:p w14:paraId="013FE373" w14:textId="77777777" w:rsidR="00CE2996" w:rsidRPr="00EF5432" w:rsidRDefault="00CE2996" w:rsidP="00D14827">
      <w:pPr>
        <w:widowControl w:val="0"/>
        <w:numPr>
          <w:ilvl w:val="0"/>
          <w:numId w:val="11"/>
        </w:numPr>
        <w:suppressAutoHyphens/>
        <w:autoSpaceDE w:val="0"/>
        <w:jc w:val="both"/>
        <w:rPr>
          <w:rFonts w:ascii="Calibri" w:hAnsi="Calibri" w:cs="Calibri"/>
          <w:sz w:val="22"/>
          <w:szCs w:val="22"/>
          <w:lang w:eastAsia="ar-SA"/>
        </w:rPr>
      </w:pPr>
      <w:r w:rsidRPr="00EF5432">
        <w:rPr>
          <w:rFonts w:ascii="Calibri" w:hAnsi="Calibri" w:cs="Calibri"/>
          <w:sz w:val="22"/>
          <w:szCs w:val="22"/>
          <w:lang w:eastAsia="ar-SA"/>
        </w:rPr>
        <w:t xml:space="preserve">cefalea, </w:t>
      </w:r>
    </w:p>
    <w:p w14:paraId="0B056F06" w14:textId="77777777" w:rsidR="00CE2996" w:rsidRPr="00EF5432" w:rsidRDefault="00CE2996" w:rsidP="00D14827">
      <w:pPr>
        <w:widowControl w:val="0"/>
        <w:numPr>
          <w:ilvl w:val="0"/>
          <w:numId w:val="11"/>
        </w:numPr>
        <w:suppressAutoHyphens/>
        <w:autoSpaceDE w:val="0"/>
        <w:jc w:val="both"/>
        <w:rPr>
          <w:rFonts w:ascii="Calibri" w:hAnsi="Calibri" w:cs="Calibri"/>
          <w:sz w:val="22"/>
          <w:szCs w:val="22"/>
          <w:lang w:eastAsia="ar-SA"/>
        </w:rPr>
      </w:pPr>
      <w:r w:rsidRPr="00EF5432">
        <w:rPr>
          <w:rFonts w:ascii="Calibri" w:hAnsi="Calibri" w:cs="Calibri"/>
          <w:sz w:val="22"/>
          <w:szCs w:val="22"/>
          <w:lang w:eastAsia="ar-SA"/>
        </w:rPr>
        <w:t>alterazione dello stato di coscienza,</w:t>
      </w:r>
    </w:p>
    <w:p w14:paraId="5CD3F5C1" w14:textId="77777777" w:rsidR="00CE2996" w:rsidRPr="00EF5432" w:rsidRDefault="00CE2996" w:rsidP="00CE2996">
      <w:pPr>
        <w:ind w:right="278"/>
        <w:jc w:val="both"/>
        <w:rPr>
          <w:rFonts w:ascii="Calibri" w:hAnsi="Calibri" w:cs="Calibri"/>
          <w:sz w:val="22"/>
          <w:szCs w:val="22"/>
          <w:lang w:eastAsia="ar-SA"/>
        </w:rPr>
      </w:pPr>
      <w:r w:rsidRPr="00EF5432">
        <w:rPr>
          <w:rFonts w:ascii="Calibri" w:hAnsi="Calibri" w:cs="Calibri"/>
          <w:sz w:val="22"/>
          <w:szCs w:val="22"/>
          <w:lang w:eastAsia="ar-SA"/>
        </w:rPr>
        <w:t>pone il sospetto clinico di meningite, per cui è immediatamente richiesta la messa in atto delle procedure di sicurezza.</w:t>
      </w:r>
    </w:p>
    <w:p w14:paraId="5A5482D6" w14:textId="77777777" w:rsidR="00CE2996" w:rsidRPr="00EF5432" w:rsidRDefault="00CE2996" w:rsidP="008115C4">
      <w:pPr>
        <w:ind w:right="278"/>
        <w:jc w:val="both"/>
        <w:rPr>
          <w:rFonts w:ascii="Calibri" w:hAnsi="Calibri" w:cs="Calibri"/>
          <w:bCs/>
          <w:sz w:val="22"/>
          <w:szCs w:val="22"/>
        </w:rPr>
      </w:pPr>
    </w:p>
    <w:p w14:paraId="080DCF73" w14:textId="57692721" w:rsidR="00367897" w:rsidRPr="00EF5432" w:rsidRDefault="00367897" w:rsidP="00367897">
      <w:pPr>
        <w:jc w:val="both"/>
        <w:rPr>
          <w:rFonts w:ascii="Calibri" w:hAnsi="Calibri" w:cs="Calibri"/>
          <w:b/>
          <w:sz w:val="22"/>
          <w:szCs w:val="22"/>
        </w:rPr>
      </w:pPr>
      <w:r w:rsidRPr="00EF5432">
        <w:rPr>
          <w:rFonts w:ascii="Calibri" w:hAnsi="Calibri" w:cs="Calibri"/>
          <w:b/>
          <w:sz w:val="22"/>
          <w:szCs w:val="22"/>
        </w:rPr>
        <w:t>PRECAUZIONI  RACCOMANDATE PER AGENTE EZIOLOGICO</w:t>
      </w:r>
    </w:p>
    <w:p w14:paraId="14DC2CF9" w14:textId="73BB267A" w:rsidR="00367897" w:rsidRPr="00EF5432" w:rsidRDefault="00367897" w:rsidP="00367897">
      <w:pPr>
        <w:jc w:val="both"/>
        <w:rPr>
          <w:rFonts w:ascii="Calibri" w:hAnsi="Calibri" w:cs="Calibri"/>
          <w:sz w:val="22"/>
          <w:szCs w:val="22"/>
        </w:rPr>
      </w:pPr>
      <w:r w:rsidRPr="00EF5432">
        <w:rPr>
          <w:rFonts w:ascii="Calibri" w:hAnsi="Calibri" w:cs="Calibri"/>
          <w:sz w:val="22"/>
          <w:szCs w:val="22"/>
        </w:rPr>
        <w:t xml:space="preserve">Sulla base delle modalità di trasmissione dei diversi agenti eziologici responsabili della malattia, sono state individuate nella tabella successiva le corrispondenti misure di precauzione . </w:t>
      </w:r>
    </w:p>
    <w:p w14:paraId="5DB5F6CA" w14:textId="77777777" w:rsidR="00367897" w:rsidRPr="00EF5432" w:rsidRDefault="00367897" w:rsidP="00367897">
      <w:pPr>
        <w:jc w:val="both"/>
        <w:rPr>
          <w:rFonts w:ascii="Calibri" w:hAnsi="Calibri" w:cs="Calibri"/>
          <w:sz w:val="22"/>
          <w:szCs w:val="22"/>
        </w:rPr>
      </w:pPr>
    </w:p>
    <w:p w14:paraId="28C99547" w14:textId="7A0248E5" w:rsidR="00367897" w:rsidRPr="00EF5432" w:rsidRDefault="00367897" w:rsidP="00367897">
      <w:pPr>
        <w:jc w:val="both"/>
        <w:rPr>
          <w:rFonts w:ascii="Calibri" w:hAnsi="Calibri" w:cs="Calibri"/>
          <w:sz w:val="22"/>
          <w:szCs w:val="22"/>
        </w:rPr>
      </w:pPr>
      <w:r w:rsidRPr="00EF5432">
        <w:rPr>
          <w:rFonts w:ascii="Calibri" w:hAnsi="Calibri" w:cs="Calibri"/>
          <w:sz w:val="22"/>
          <w:szCs w:val="22"/>
        </w:rPr>
        <w:t>Tipo e durata delle precauzioni raccomandate sulla base dei diversi microrganismi responsabili di meningite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9"/>
        <w:gridCol w:w="3512"/>
        <w:gridCol w:w="3007"/>
      </w:tblGrid>
      <w:tr w:rsidR="00367897" w:rsidRPr="00EF5432" w14:paraId="698386C1" w14:textId="77777777" w:rsidTr="00971A4B">
        <w:tc>
          <w:tcPr>
            <w:tcW w:w="3259" w:type="dxa"/>
            <w:vAlign w:val="center"/>
          </w:tcPr>
          <w:p w14:paraId="58707BDD" w14:textId="77777777" w:rsidR="00367897" w:rsidRPr="00EF5432" w:rsidRDefault="00367897" w:rsidP="00971A4B">
            <w:pPr>
              <w:jc w:val="both"/>
              <w:rPr>
                <w:rFonts w:ascii="Calibri" w:hAnsi="Calibri" w:cs="Calibri"/>
                <w:b/>
                <w:sz w:val="22"/>
                <w:szCs w:val="22"/>
              </w:rPr>
            </w:pPr>
            <w:r w:rsidRPr="00EF5432">
              <w:rPr>
                <w:rFonts w:ascii="Calibri" w:hAnsi="Calibri" w:cs="Calibri"/>
                <w:b/>
                <w:sz w:val="22"/>
                <w:szCs w:val="22"/>
              </w:rPr>
              <w:t>Eziologia della meningite</w:t>
            </w:r>
          </w:p>
        </w:tc>
        <w:tc>
          <w:tcPr>
            <w:tcW w:w="3512" w:type="dxa"/>
            <w:vAlign w:val="center"/>
          </w:tcPr>
          <w:p w14:paraId="6E4CBA87" w14:textId="77777777" w:rsidR="00367897" w:rsidRPr="00EF5432" w:rsidRDefault="00367897" w:rsidP="00971A4B">
            <w:pPr>
              <w:jc w:val="both"/>
              <w:rPr>
                <w:rFonts w:ascii="Calibri" w:hAnsi="Calibri" w:cs="Calibri"/>
                <w:b/>
                <w:sz w:val="22"/>
                <w:szCs w:val="22"/>
              </w:rPr>
            </w:pPr>
            <w:r w:rsidRPr="00EF5432">
              <w:rPr>
                <w:rFonts w:ascii="Calibri" w:hAnsi="Calibri" w:cs="Calibri"/>
                <w:b/>
                <w:sz w:val="22"/>
                <w:szCs w:val="22"/>
              </w:rPr>
              <w:t>Tipo di precauzione</w:t>
            </w:r>
          </w:p>
        </w:tc>
        <w:tc>
          <w:tcPr>
            <w:tcW w:w="3007" w:type="dxa"/>
            <w:vAlign w:val="center"/>
          </w:tcPr>
          <w:p w14:paraId="109CC6CE" w14:textId="77777777" w:rsidR="00367897" w:rsidRPr="00EF5432" w:rsidRDefault="00367897" w:rsidP="00971A4B">
            <w:pPr>
              <w:jc w:val="both"/>
              <w:rPr>
                <w:rFonts w:ascii="Calibri" w:hAnsi="Calibri" w:cs="Calibri"/>
                <w:b/>
                <w:sz w:val="22"/>
                <w:szCs w:val="22"/>
              </w:rPr>
            </w:pPr>
            <w:r w:rsidRPr="00EF5432">
              <w:rPr>
                <w:rFonts w:ascii="Calibri" w:hAnsi="Calibri" w:cs="Calibri"/>
                <w:b/>
                <w:sz w:val="22"/>
                <w:szCs w:val="22"/>
              </w:rPr>
              <w:t>Durata di applicazione delle precauzioni</w:t>
            </w:r>
          </w:p>
        </w:tc>
      </w:tr>
      <w:tr w:rsidR="00367897" w:rsidRPr="00EF5432" w14:paraId="195B799E" w14:textId="77777777" w:rsidTr="00971A4B">
        <w:trPr>
          <w:trHeight w:val="433"/>
        </w:trPr>
        <w:tc>
          <w:tcPr>
            <w:tcW w:w="3259" w:type="dxa"/>
            <w:vAlign w:val="center"/>
          </w:tcPr>
          <w:p w14:paraId="75D5839C" w14:textId="77777777" w:rsidR="00367897" w:rsidRPr="00EF5432" w:rsidRDefault="00367897" w:rsidP="00971A4B">
            <w:pPr>
              <w:jc w:val="both"/>
              <w:rPr>
                <w:rFonts w:ascii="Calibri" w:hAnsi="Calibri" w:cs="Calibri"/>
                <w:sz w:val="22"/>
                <w:szCs w:val="22"/>
              </w:rPr>
            </w:pPr>
            <w:r w:rsidRPr="00EF5432">
              <w:rPr>
                <w:rFonts w:ascii="Calibri" w:hAnsi="Calibri" w:cs="Calibri"/>
                <w:sz w:val="22"/>
                <w:szCs w:val="22"/>
              </w:rPr>
              <w:t>Virale</w:t>
            </w:r>
          </w:p>
        </w:tc>
        <w:tc>
          <w:tcPr>
            <w:tcW w:w="3512" w:type="dxa"/>
            <w:vAlign w:val="center"/>
          </w:tcPr>
          <w:p w14:paraId="1B26EE49" w14:textId="77777777" w:rsidR="00367897" w:rsidRPr="00EF5432" w:rsidRDefault="00367897" w:rsidP="00971A4B">
            <w:pPr>
              <w:jc w:val="both"/>
              <w:rPr>
                <w:rFonts w:ascii="Calibri" w:hAnsi="Calibri" w:cs="Calibri"/>
                <w:sz w:val="22"/>
                <w:szCs w:val="22"/>
              </w:rPr>
            </w:pPr>
            <w:r w:rsidRPr="00EF5432">
              <w:rPr>
                <w:rFonts w:ascii="Calibri" w:hAnsi="Calibri" w:cs="Calibri"/>
                <w:sz w:val="22"/>
                <w:szCs w:val="22"/>
              </w:rPr>
              <w:t>Standard</w:t>
            </w:r>
          </w:p>
        </w:tc>
        <w:tc>
          <w:tcPr>
            <w:tcW w:w="3007" w:type="dxa"/>
            <w:vAlign w:val="center"/>
          </w:tcPr>
          <w:p w14:paraId="3F902EAD" w14:textId="77777777" w:rsidR="00367897" w:rsidRPr="00EF5432" w:rsidRDefault="00367897" w:rsidP="00971A4B">
            <w:pPr>
              <w:jc w:val="both"/>
              <w:rPr>
                <w:rFonts w:ascii="Calibri" w:hAnsi="Calibri" w:cs="Calibri"/>
                <w:sz w:val="22"/>
                <w:szCs w:val="22"/>
              </w:rPr>
            </w:pPr>
          </w:p>
        </w:tc>
      </w:tr>
      <w:tr w:rsidR="00367897" w:rsidRPr="00EF5432" w14:paraId="016D6C43" w14:textId="77777777" w:rsidTr="00971A4B">
        <w:trPr>
          <w:trHeight w:val="425"/>
        </w:trPr>
        <w:tc>
          <w:tcPr>
            <w:tcW w:w="3259" w:type="dxa"/>
            <w:vAlign w:val="center"/>
          </w:tcPr>
          <w:p w14:paraId="655562E9" w14:textId="77777777" w:rsidR="00367897" w:rsidRPr="00EF5432" w:rsidRDefault="00367897" w:rsidP="00971A4B">
            <w:pPr>
              <w:jc w:val="both"/>
              <w:rPr>
                <w:rFonts w:ascii="Calibri" w:hAnsi="Calibri" w:cs="Calibri"/>
                <w:sz w:val="22"/>
                <w:szCs w:val="22"/>
              </w:rPr>
            </w:pPr>
            <w:r w:rsidRPr="00EF5432">
              <w:rPr>
                <w:rFonts w:ascii="Calibri" w:hAnsi="Calibri" w:cs="Calibri"/>
                <w:sz w:val="22"/>
                <w:szCs w:val="22"/>
              </w:rPr>
              <w:t>Fungina</w:t>
            </w:r>
          </w:p>
        </w:tc>
        <w:tc>
          <w:tcPr>
            <w:tcW w:w="3512" w:type="dxa"/>
            <w:vAlign w:val="center"/>
          </w:tcPr>
          <w:p w14:paraId="17C06D8C" w14:textId="77777777" w:rsidR="00367897" w:rsidRPr="00EF5432" w:rsidRDefault="00367897" w:rsidP="00971A4B">
            <w:pPr>
              <w:jc w:val="both"/>
              <w:rPr>
                <w:rFonts w:ascii="Calibri" w:hAnsi="Calibri" w:cs="Calibri"/>
                <w:sz w:val="22"/>
                <w:szCs w:val="22"/>
              </w:rPr>
            </w:pPr>
            <w:r w:rsidRPr="00EF5432">
              <w:rPr>
                <w:rFonts w:ascii="Calibri" w:hAnsi="Calibri" w:cs="Calibri"/>
                <w:sz w:val="22"/>
                <w:szCs w:val="22"/>
              </w:rPr>
              <w:t>Standard</w:t>
            </w:r>
          </w:p>
        </w:tc>
        <w:tc>
          <w:tcPr>
            <w:tcW w:w="3007" w:type="dxa"/>
            <w:vAlign w:val="center"/>
          </w:tcPr>
          <w:p w14:paraId="4C3752B9" w14:textId="77777777" w:rsidR="00367897" w:rsidRPr="00EF5432" w:rsidRDefault="00367897" w:rsidP="00971A4B">
            <w:pPr>
              <w:jc w:val="both"/>
              <w:rPr>
                <w:rFonts w:ascii="Calibri" w:hAnsi="Calibri" w:cs="Calibri"/>
                <w:sz w:val="22"/>
                <w:szCs w:val="22"/>
              </w:rPr>
            </w:pPr>
          </w:p>
        </w:tc>
      </w:tr>
      <w:tr w:rsidR="00367897" w:rsidRPr="00EF5432" w14:paraId="55CFAD9D" w14:textId="77777777" w:rsidTr="00971A4B">
        <w:trPr>
          <w:trHeight w:val="700"/>
        </w:trPr>
        <w:tc>
          <w:tcPr>
            <w:tcW w:w="3259" w:type="dxa"/>
            <w:vAlign w:val="center"/>
          </w:tcPr>
          <w:p w14:paraId="5DDEECC7" w14:textId="77777777" w:rsidR="00367897" w:rsidRPr="00EF5432" w:rsidRDefault="00367897" w:rsidP="00971A4B">
            <w:pPr>
              <w:jc w:val="both"/>
              <w:rPr>
                <w:rFonts w:ascii="Calibri" w:hAnsi="Calibri" w:cs="Calibri"/>
                <w:sz w:val="22"/>
                <w:szCs w:val="22"/>
              </w:rPr>
            </w:pPr>
            <w:r w:rsidRPr="00EF5432">
              <w:rPr>
                <w:rFonts w:ascii="Calibri" w:hAnsi="Calibri" w:cs="Calibri"/>
                <w:sz w:val="22"/>
                <w:szCs w:val="22"/>
              </w:rPr>
              <w:t>Haemophilus influenzae B, accertata o sospetta</w:t>
            </w:r>
          </w:p>
        </w:tc>
        <w:tc>
          <w:tcPr>
            <w:tcW w:w="3512" w:type="dxa"/>
            <w:vAlign w:val="center"/>
          </w:tcPr>
          <w:p w14:paraId="4C2E6F1A" w14:textId="77777777" w:rsidR="00367897" w:rsidRPr="00EF5432" w:rsidRDefault="00367897" w:rsidP="00971A4B">
            <w:pPr>
              <w:jc w:val="both"/>
              <w:rPr>
                <w:rFonts w:ascii="Calibri" w:hAnsi="Calibri" w:cs="Calibri"/>
                <w:sz w:val="22"/>
                <w:szCs w:val="22"/>
              </w:rPr>
            </w:pPr>
            <w:r w:rsidRPr="00EF5432">
              <w:rPr>
                <w:rFonts w:ascii="Calibri" w:hAnsi="Calibri" w:cs="Calibri"/>
                <w:sz w:val="22"/>
                <w:szCs w:val="22"/>
              </w:rPr>
              <w:t>Per trasmissione tramite droplets (in aggiunta alle precauzioni standard)</w:t>
            </w:r>
          </w:p>
        </w:tc>
        <w:tc>
          <w:tcPr>
            <w:tcW w:w="3007" w:type="dxa"/>
            <w:vAlign w:val="center"/>
          </w:tcPr>
          <w:p w14:paraId="2C691176" w14:textId="77777777" w:rsidR="00367897" w:rsidRPr="00EF5432" w:rsidRDefault="00367897" w:rsidP="00971A4B">
            <w:pPr>
              <w:jc w:val="both"/>
              <w:rPr>
                <w:rFonts w:ascii="Calibri" w:hAnsi="Calibri" w:cs="Calibri"/>
                <w:sz w:val="22"/>
                <w:szCs w:val="22"/>
              </w:rPr>
            </w:pPr>
            <w:r w:rsidRPr="00EF5432">
              <w:rPr>
                <w:rFonts w:ascii="Calibri" w:hAnsi="Calibri" w:cs="Calibri"/>
                <w:sz w:val="22"/>
                <w:szCs w:val="22"/>
              </w:rPr>
              <w:t>24 ore dopo l’inizio di una terapia efficace</w:t>
            </w:r>
          </w:p>
        </w:tc>
      </w:tr>
      <w:tr w:rsidR="00367897" w:rsidRPr="00EF5432" w14:paraId="7E489E9D" w14:textId="77777777" w:rsidTr="00971A4B">
        <w:trPr>
          <w:trHeight w:val="398"/>
        </w:trPr>
        <w:tc>
          <w:tcPr>
            <w:tcW w:w="3259" w:type="dxa"/>
            <w:vAlign w:val="center"/>
          </w:tcPr>
          <w:p w14:paraId="1B444065" w14:textId="77777777" w:rsidR="00367897" w:rsidRPr="00EF5432" w:rsidRDefault="00367897" w:rsidP="00971A4B">
            <w:pPr>
              <w:jc w:val="both"/>
              <w:rPr>
                <w:rFonts w:ascii="Calibri" w:hAnsi="Calibri" w:cs="Calibri"/>
                <w:sz w:val="22"/>
                <w:szCs w:val="22"/>
              </w:rPr>
            </w:pPr>
            <w:r w:rsidRPr="00EF5432">
              <w:rPr>
                <w:rFonts w:ascii="Calibri" w:hAnsi="Calibri" w:cs="Calibri"/>
                <w:sz w:val="22"/>
                <w:szCs w:val="22"/>
              </w:rPr>
              <w:t>Listeria monocytogenes</w:t>
            </w:r>
          </w:p>
        </w:tc>
        <w:tc>
          <w:tcPr>
            <w:tcW w:w="3512" w:type="dxa"/>
            <w:vAlign w:val="center"/>
          </w:tcPr>
          <w:p w14:paraId="24672CCC" w14:textId="77777777" w:rsidR="00367897" w:rsidRPr="00EF5432" w:rsidRDefault="00367897" w:rsidP="00971A4B">
            <w:pPr>
              <w:jc w:val="both"/>
              <w:rPr>
                <w:rFonts w:ascii="Calibri" w:hAnsi="Calibri" w:cs="Calibri"/>
                <w:sz w:val="22"/>
                <w:szCs w:val="22"/>
              </w:rPr>
            </w:pPr>
            <w:r w:rsidRPr="00EF5432">
              <w:rPr>
                <w:rFonts w:ascii="Calibri" w:hAnsi="Calibri" w:cs="Calibri"/>
                <w:sz w:val="22"/>
                <w:szCs w:val="22"/>
              </w:rPr>
              <w:t>Standard</w:t>
            </w:r>
          </w:p>
        </w:tc>
        <w:tc>
          <w:tcPr>
            <w:tcW w:w="3007" w:type="dxa"/>
            <w:vAlign w:val="center"/>
          </w:tcPr>
          <w:p w14:paraId="252E5A3D" w14:textId="77777777" w:rsidR="00367897" w:rsidRPr="00EF5432" w:rsidRDefault="00367897" w:rsidP="00971A4B">
            <w:pPr>
              <w:jc w:val="both"/>
              <w:rPr>
                <w:rFonts w:ascii="Calibri" w:hAnsi="Calibri" w:cs="Calibri"/>
                <w:sz w:val="22"/>
                <w:szCs w:val="22"/>
              </w:rPr>
            </w:pPr>
          </w:p>
        </w:tc>
      </w:tr>
      <w:tr w:rsidR="00367897" w:rsidRPr="00EF5432" w14:paraId="5345A4DF" w14:textId="77777777" w:rsidTr="00971A4B">
        <w:trPr>
          <w:trHeight w:val="701"/>
        </w:trPr>
        <w:tc>
          <w:tcPr>
            <w:tcW w:w="3259" w:type="dxa"/>
            <w:vAlign w:val="center"/>
          </w:tcPr>
          <w:p w14:paraId="42F9DFAD" w14:textId="77777777" w:rsidR="00367897" w:rsidRPr="00EF5432" w:rsidRDefault="00367897" w:rsidP="00971A4B">
            <w:pPr>
              <w:jc w:val="both"/>
              <w:rPr>
                <w:rFonts w:ascii="Calibri" w:hAnsi="Calibri" w:cs="Calibri"/>
                <w:sz w:val="22"/>
                <w:szCs w:val="22"/>
              </w:rPr>
            </w:pPr>
            <w:r w:rsidRPr="00EF5432">
              <w:rPr>
                <w:rFonts w:ascii="Calibri" w:hAnsi="Calibri" w:cs="Calibri"/>
                <w:sz w:val="22"/>
                <w:szCs w:val="22"/>
              </w:rPr>
              <w:t>Neisseria meningitidis accertata o sospetta</w:t>
            </w:r>
          </w:p>
        </w:tc>
        <w:tc>
          <w:tcPr>
            <w:tcW w:w="3512" w:type="dxa"/>
            <w:vAlign w:val="center"/>
          </w:tcPr>
          <w:p w14:paraId="0706C665" w14:textId="77777777" w:rsidR="00367897" w:rsidRPr="00EF5432" w:rsidRDefault="00367897" w:rsidP="00971A4B">
            <w:pPr>
              <w:jc w:val="both"/>
              <w:rPr>
                <w:rFonts w:ascii="Calibri" w:hAnsi="Calibri" w:cs="Calibri"/>
                <w:sz w:val="22"/>
                <w:szCs w:val="22"/>
              </w:rPr>
            </w:pPr>
            <w:r w:rsidRPr="00EF5432">
              <w:rPr>
                <w:rFonts w:ascii="Calibri" w:hAnsi="Calibri" w:cs="Calibri"/>
                <w:sz w:val="22"/>
                <w:szCs w:val="22"/>
              </w:rPr>
              <w:t>Per trasmissione tramite droplets (in aggiunta alle precauzioni standard)</w:t>
            </w:r>
          </w:p>
        </w:tc>
        <w:tc>
          <w:tcPr>
            <w:tcW w:w="3007" w:type="dxa"/>
            <w:vAlign w:val="center"/>
          </w:tcPr>
          <w:p w14:paraId="29F5BC4D" w14:textId="77777777" w:rsidR="00367897" w:rsidRPr="00EF5432" w:rsidRDefault="00367897" w:rsidP="00971A4B">
            <w:pPr>
              <w:jc w:val="both"/>
              <w:rPr>
                <w:rFonts w:ascii="Calibri" w:hAnsi="Calibri" w:cs="Calibri"/>
                <w:sz w:val="22"/>
                <w:szCs w:val="22"/>
              </w:rPr>
            </w:pPr>
            <w:r w:rsidRPr="00EF5432">
              <w:rPr>
                <w:rFonts w:ascii="Calibri" w:hAnsi="Calibri" w:cs="Calibri"/>
                <w:sz w:val="22"/>
                <w:szCs w:val="22"/>
              </w:rPr>
              <w:t>24 ore dopo l’inizio di una terapia efficace</w:t>
            </w:r>
          </w:p>
        </w:tc>
      </w:tr>
      <w:tr w:rsidR="00367897" w:rsidRPr="00EF5432" w14:paraId="403AB3A4" w14:textId="77777777" w:rsidTr="00971A4B">
        <w:trPr>
          <w:trHeight w:val="428"/>
        </w:trPr>
        <w:tc>
          <w:tcPr>
            <w:tcW w:w="3259" w:type="dxa"/>
            <w:vAlign w:val="center"/>
          </w:tcPr>
          <w:p w14:paraId="31D2E31E" w14:textId="77777777" w:rsidR="00367897" w:rsidRPr="00EF5432" w:rsidRDefault="00367897" w:rsidP="00971A4B">
            <w:pPr>
              <w:jc w:val="both"/>
              <w:rPr>
                <w:rFonts w:ascii="Calibri" w:hAnsi="Calibri" w:cs="Calibri"/>
                <w:sz w:val="22"/>
                <w:szCs w:val="22"/>
              </w:rPr>
            </w:pPr>
            <w:r w:rsidRPr="00EF5432">
              <w:rPr>
                <w:rFonts w:ascii="Calibri" w:hAnsi="Calibri" w:cs="Calibri"/>
                <w:sz w:val="22"/>
                <w:szCs w:val="22"/>
              </w:rPr>
              <w:t>Steptococcus pneumoniae</w:t>
            </w:r>
          </w:p>
        </w:tc>
        <w:tc>
          <w:tcPr>
            <w:tcW w:w="3512" w:type="dxa"/>
            <w:vAlign w:val="center"/>
          </w:tcPr>
          <w:p w14:paraId="025FC327" w14:textId="77777777" w:rsidR="00367897" w:rsidRPr="00EF5432" w:rsidRDefault="00367897" w:rsidP="00971A4B">
            <w:pPr>
              <w:jc w:val="both"/>
              <w:rPr>
                <w:rFonts w:ascii="Calibri" w:hAnsi="Calibri" w:cs="Calibri"/>
                <w:sz w:val="22"/>
                <w:szCs w:val="22"/>
              </w:rPr>
            </w:pPr>
            <w:r w:rsidRPr="00EF5432">
              <w:rPr>
                <w:rFonts w:ascii="Calibri" w:hAnsi="Calibri" w:cs="Calibri"/>
                <w:sz w:val="22"/>
                <w:szCs w:val="22"/>
              </w:rPr>
              <w:t>Standard</w:t>
            </w:r>
          </w:p>
        </w:tc>
        <w:tc>
          <w:tcPr>
            <w:tcW w:w="3007" w:type="dxa"/>
            <w:vAlign w:val="center"/>
          </w:tcPr>
          <w:p w14:paraId="2ECE6D0F" w14:textId="77777777" w:rsidR="00367897" w:rsidRPr="00EF5432" w:rsidRDefault="00367897" w:rsidP="00971A4B">
            <w:pPr>
              <w:jc w:val="both"/>
              <w:rPr>
                <w:rFonts w:ascii="Calibri" w:hAnsi="Calibri" w:cs="Calibri"/>
                <w:sz w:val="22"/>
                <w:szCs w:val="22"/>
              </w:rPr>
            </w:pPr>
          </w:p>
        </w:tc>
      </w:tr>
    </w:tbl>
    <w:p w14:paraId="270A673B" w14:textId="77777777" w:rsidR="00367897" w:rsidRPr="00EF5432" w:rsidRDefault="00367897" w:rsidP="00367897">
      <w:pPr>
        <w:autoSpaceDN w:val="0"/>
        <w:adjustRightInd w:val="0"/>
        <w:jc w:val="both"/>
        <w:rPr>
          <w:rFonts w:ascii="Calibri" w:hAnsi="Calibri" w:cs="Calibri"/>
          <w:sz w:val="22"/>
          <w:szCs w:val="22"/>
          <w:lang w:val="en-US"/>
        </w:rPr>
      </w:pPr>
    </w:p>
    <w:p w14:paraId="5527154E" w14:textId="77777777" w:rsidR="00367897" w:rsidRPr="00EF5432" w:rsidRDefault="00367897" w:rsidP="00367897">
      <w:pPr>
        <w:autoSpaceDN w:val="0"/>
        <w:adjustRightInd w:val="0"/>
        <w:ind w:left="-142"/>
        <w:jc w:val="both"/>
        <w:rPr>
          <w:rFonts w:ascii="Calibri" w:hAnsi="Calibri" w:cs="Calibri"/>
          <w:sz w:val="22"/>
          <w:szCs w:val="22"/>
          <w:lang w:val="en-US"/>
        </w:rPr>
      </w:pPr>
      <w:r w:rsidRPr="00EF5432">
        <w:rPr>
          <w:rFonts w:ascii="Calibri" w:hAnsi="Calibri" w:cs="Calibri"/>
          <w:sz w:val="22"/>
          <w:szCs w:val="22"/>
          <w:lang w:val="en-US"/>
        </w:rPr>
        <w:t>(Fonte: CDC: Guideline for Isolation Precautions: Preventing Transmission of Infectious Agents in Healthcare Settings, 2007)</w:t>
      </w:r>
    </w:p>
    <w:p w14:paraId="4476895C" w14:textId="6F45D963" w:rsidR="003D57E5" w:rsidRPr="00EF5432" w:rsidRDefault="003D57E5" w:rsidP="008115C4">
      <w:pPr>
        <w:ind w:right="278"/>
        <w:jc w:val="both"/>
        <w:rPr>
          <w:rFonts w:ascii="Calibri" w:hAnsi="Calibri" w:cs="Calibri"/>
          <w:b/>
          <w:bCs/>
          <w:sz w:val="22"/>
          <w:szCs w:val="22"/>
        </w:rPr>
      </w:pPr>
      <w:r w:rsidRPr="00EF5432">
        <w:rPr>
          <w:rFonts w:ascii="Calibri" w:hAnsi="Calibri" w:cs="Calibri"/>
          <w:b/>
          <w:bCs/>
          <w:sz w:val="22"/>
          <w:szCs w:val="22"/>
        </w:rPr>
        <w:t xml:space="preserve">PRECAUZIONI DA ADOTTARE AL MOMENTO DELLA VALUTAZIONE INIZIALE  </w:t>
      </w:r>
    </w:p>
    <w:p w14:paraId="039F1861" w14:textId="1F476C99" w:rsidR="003D57E5" w:rsidRPr="00CE32CB" w:rsidRDefault="003D57E5" w:rsidP="008115C4">
      <w:pPr>
        <w:ind w:right="278"/>
        <w:jc w:val="both"/>
        <w:rPr>
          <w:rFonts w:ascii="Calibri" w:hAnsi="Calibri" w:cs="Calibri"/>
          <w:bCs/>
          <w:sz w:val="22"/>
          <w:szCs w:val="22"/>
        </w:rPr>
      </w:pPr>
      <w:r w:rsidRPr="00EF5432">
        <w:rPr>
          <w:rFonts w:ascii="Calibri" w:hAnsi="Calibri" w:cs="Calibri"/>
          <w:bCs/>
          <w:sz w:val="22"/>
          <w:szCs w:val="22"/>
        </w:rPr>
        <w:t>Se  il  paziente  presenta  solo  febbre  e  non  ha  necessità  immediata  di  essere  visitato  (non  vi  sono emergenze cliniche che richiedano un intervento immediato e si tratta solo di raccogliere l</w:t>
      </w:r>
      <w:r w:rsidR="006D2515" w:rsidRPr="00EF5432">
        <w:rPr>
          <w:rFonts w:ascii="Calibri" w:hAnsi="Calibri" w:cs="Calibri"/>
          <w:bCs/>
          <w:sz w:val="22"/>
          <w:szCs w:val="22"/>
        </w:rPr>
        <w:t>’</w:t>
      </w:r>
      <w:r w:rsidRPr="00EF5432">
        <w:rPr>
          <w:rFonts w:ascii="Calibri" w:hAnsi="Calibri" w:cs="Calibri"/>
          <w:bCs/>
          <w:sz w:val="22"/>
          <w:szCs w:val="22"/>
        </w:rPr>
        <w:t xml:space="preserve">anamnesi), </w:t>
      </w:r>
      <w:r w:rsidRPr="00CE32CB">
        <w:rPr>
          <w:rFonts w:ascii="Calibri" w:hAnsi="Calibri" w:cs="Calibri"/>
          <w:bCs/>
          <w:sz w:val="22"/>
          <w:szCs w:val="22"/>
        </w:rPr>
        <w:t>egli dovrà essere invitato a sostare in un ambiente separato da altri eventuali soggetti in attesa e, come misura precauzionale, verrà dota</w:t>
      </w:r>
      <w:r w:rsidR="006D2515" w:rsidRPr="00CE32CB">
        <w:rPr>
          <w:rFonts w:ascii="Calibri" w:hAnsi="Calibri" w:cs="Calibri"/>
          <w:bCs/>
          <w:sz w:val="22"/>
          <w:szCs w:val="22"/>
        </w:rPr>
        <w:t>to di mascherina chirurgica e l’</w:t>
      </w:r>
      <w:r w:rsidRPr="00CE32CB">
        <w:rPr>
          <w:rFonts w:ascii="Calibri" w:hAnsi="Calibri" w:cs="Calibri"/>
          <w:bCs/>
          <w:sz w:val="22"/>
          <w:szCs w:val="22"/>
        </w:rPr>
        <w:t xml:space="preserve">operatore effettuerà il colloquio mantenendosi ad una distanza di almeno un metro, evitando di toccare il paziente.  </w:t>
      </w:r>
    </w:p>
    <w:p w14:paraId="30A5C409" w14:textId="46F20C4B" w:rsidR="003D57E5" w:rsidRPr="00CE32CB" w:rsidRDefault="003D57E5" w:rsidP="008115C4">
      <w:pPr>
        <w:ind w:right="278"/>
        <w:jc w:val="both"/>
        <w:rPr>
          <w:rFonts w:ascii="Calibri" w:hAnsi="Calibri" w:cs="Calibri"/>
          <w:bCs/>
          <w:sz w:val="22"/>
          <w:szCs w:val="22"/>
        </w:rPr>
      </w:pPr>
      <w:r w:rsidRPr="00CE32CB">
        <w:rPr>
          <w:rFonts w:ascii="Calibri" w:hAnsi="Calibri" w:cs="Calibri"/>
          <w:bCs/>
          <w:sz w:val="22"/>
          <w:szCs w:val="22"/>
        </w:rPr>
        <w:t>In  ques</w:t>
      </w:r>
      <w:r w:rsidR="006D2515" w:rsidRPr="00CE32CB">
        <w:rPr>
          <w:rFonts w:ascii="Calibri" w:hAnsi="Calibri" w:cs="Calibri"/>
          <w:bCs/>
          <w:sz w:val="22"/>
          <w:szCs w:val="22"/>
        </w:rPr>
        <w:t>ta  fase  non  è  necessaria  l’</w:t>
      </w:r>
      <w:r w:rsidRPr="00CE32CB">
        <w:rPr>
          <w:rFonts w:ascii="Calibri" w:hAnsi="Calibri" w:cs="Calibri"/>
          <w:bCs/>
          <w:sz w:val="22"/>
          <w:szCs w:val="22"/>
        </w:rPr>
        <w:t>adozione  di  dispositivi  di  protezione  individuale  (DPI).  Si raccoman</w:t>
      </w:r>
      <w:r w:rsidR="006D2515" w:rsidRPr="00CE32CB">
        <w:rPr>
          <w:rFonts w:ascii="Calibri" w:hAnsi="Calibri" w:cs="Calibri"/>
          <w:bCs/>
          <w:sz w:val="22"/>
          <w:szCs w:val="22"/>
        </w:rPr>
        <w:t>da, in ogni caso, di eseguire l’</w:t>
      </w:r>
      <w:r w:rsidRPr="00CE32CB">
        <w:rPr>
          <w:rFonts w:ascii="Calibri" w:hAnsi="Calibri" w:cs="Calibri"/>
          <w:bCs/>
          <w:sz w:val="22"/>
          <w:szCs w:val="22"/>
        </w:rPr>
        <w:t xml:space="preserve">igiene delle mani al termine del colloquio. </w:t>
      </w:r>
    </w:p>
    <w:p w14:paraId="2EABBF91" w14:textId="521C3893" w:rsidR="003D57E5" w:rsidRPr="00EF5432" w:rsidRDefault="003D57E5" w:rsidP="008115C4">
      <w:pPr>
        <w:ind w:right="278"/>
        <w:jc w:val="both"/>
        <w:rPr>
          <w:rFonts w:ascii="Calibri" w:hAnsi="Calibri" w:cs="Calibri"/>
          <w:bCs/>
          <w:sz w:val="22"/>
          <w:szCs w:val="22"/>
        </w:rPr>
      </w:pPr>
      <w:r w:rsidRPr="00CE32CB">
        <w:rPr>
          <w:rFonts w:ascii="Calibri" w:hAnsi="Calibri" w:cs="Calibri"/>
          <w:bCs/>
          <w:sz w:val="22"/>
          <w:szCs w:val="22"/>
        </w:rPr>
        <w:t xml:space="preserve">Se il paziente presenta </w:t>
      </w:r>
      <w:r w:rsidR="00D14827" w:rsidRPr="00CE32CB">
        <w:rPr>
          <w:rFonts w:ascii="Calibri" w:hAnsi="Calibri" w:cs="Calibri"/>
          <w:bCs/>
          <w:sz w:val="22"/>
          <w:szCs w:val="22"/>
        </w:rPr>
        <w:t>più sintomi</w:t>
      </w:r>
      <w:r w:rsidRPr="00CE32CB">
        <w:rPr>
          <w:rFonts w:ascii="Calibri" w:hAnsi="Calibri" w:cs="Calibri"/>
          <w:bCs/>
          <w:sz w:val="22"/>
          <w:szCs w:val="22"/>
        </w:rPr>
        <w:t>, dovrà essere invitato a sostare in un  ambiente  separato  da  altri  eventuali  soggetti  i</w:t>
      </w:r>
      <w:r w:rsidR="006D2515" w:rsidRPr="00CE32CB">
        <w:rPr>
          <w:rFonts w:ascii="Calibri" w:hAnsi="Calibri" w:cs="Calibri"/>
          <w:bCs/>
          <w:sz w:val="22"/>
          <w:szCs w:val="22"/>
        </w:rPr>
        <w:t>n  attesa,  ove  raccogliere  l’</w:t>
      </w:r>
      <w:r w:rsidRPr="00CE32CB">
        <w:rPr>
          <w:rFonts w:ascii="Calibri" w:hAnsi="Calibri" w:cs="Calibri"/>
          <w:bCs/>
          <w:sz w:val="22"/>
          <w:szCs w:val="22"/>
        </w:rPr>
        <w:t xml:space="preserve">anamnesi preferibilmente </w:t>
      </w:r>
      <w:r w:rsidR="006D2515" w:rsidRPr="00CE32CB">
        <w:rPr>
          <w:rFonts w:ascii="Calibri" w:hAnsi="Calibri" w:cs="Calibri"/>
          <w:bCs/>
          <w:sz w:val="22"/>
          <w:szCs w:val="22"/>
        </w:rPr>
        <w:t>contattando preferibilmente</w:t>
      </w:r>
      <w:r w:rsidR="006D2515" w:rsidRPr="00EF5432">
        <w:rPr>
          <w:rFonts w:ascii="Calibri" w:hAnsi="Calibri" w:cs="Calibri"/>
          <w:bCs/>
          <w:sz w:val="22"/>
          <w:szCs w:val="22"/>
        </w:rPr>
        <w:t xml:space="preserve"> un infettivologo</w:t>
      </w:r>
      <w:r w:rsidRPr="00EF5432">
        <w:rPr>
          <w:rFonts w:ascii="Calibri" w:hAnsi="Calibri" w:cs="Calibri"/>
          <w:bCs/>
          <w:sz w:val="22"/>
          <w:szCs w:val="22"/>
        </w:rPr>
        <w:t xml:space="preserve">, e adottando le precauzioni standard, da contatto e da droplets (vedi il paragrafo “Utilizzo dei Dispositivi di Protezione Individuale”). Inoltre, qualora il paziente abbia necessità di prestazioni clinico-assistenziali indispensabili e indifferibili, preferibilmente in accordo con lo specialista infettivologo, le prestazione dovranno essere effettuate avendo cura di: </w:t>
      </w:r>
    </w:p>
    <w:p w14:paraId="07AA357A" w14:textId="5FFB6333" w:rsidR="003D57E5" w:rsidRPr="00EF5432" w:rsidRDefault="003D57E5" w:rsidP="008115C4">
      <w:pPr>
        <w:ind w:right="278"/>
        <w:jc w:val="both"/>
        <w:rPr>
          <w:rFonts w:ascii="Calibri" w:hAnsi="Calibri" w:cs="Calibri"/>
          <w:bCs/>
          <w:sz w:val="22"/>
          <w:szCs w:val="22"/>
        </w:rPr>
      </w:pPr>
      <w:r w:rsidRPr="00EF5432">
        <w:rPr>
          <w:rFonts w:ascii="Calibri" w:hAnsi="Calibri" w:cs="Calibri"/>
          <w:bCs/>
          <w:sz w:val="22"/>
          <w:szCs w:val="22"/>
        </w:rPr>
        <w:t>1.  limitare al minimo gli operatori di assistenza e gli accertamenti di laboratorio, diagnostico-</w:t>
      </w:r>
      <w:r w:rsidR="006D2515" w:rsidRPr="00EF5432">
        <w:rPr>
          <w:rFonts w:ascii="Calibri" w:hAnsi="Calibri" w:cs="Calibri"/>
          <w:bCs/>
          <w:sz w:val="22"/>
          <w:szCs w:val="22"/>
        </w:rPr>
        <w:t xml:space="preserve"> </w:t>
      </w:r>
      <w:r w:rsidRPr="00EF5432">
        <w:rPr>
          <w:rFonts w:ascii="Calibri" w:hAnsi="Calibri" w:cs="Calibri"/>
          <w:bCs/>
          <w:sz w:val="22"/>
          <w:szCs w:val="22"/>
        </w:rPr>
        <w:t xml:space="preserve">strumentali e le manovre invasive; </w:t>
      </w:r>
    </w:p>
    <w:p w14:paraId="27D2474A" w14:textId="77777777" w:rsidR="003D57E5" w:rsidRPr="00EF5432" w:rsidRDefault="003D57E5" w:rsidP="008115C4">
      <w:pPr>
        <w:ind w:right="278"/>
        <w:jc w:val="both"/>
        <w:rPr>
          <w:rFonts w:ascii="Calibri" w:hAnsi="Calibri" w:cs="Calibri"/>
          <w:bCs/>
          <w:sz w:val="22"/>
          <w:szCs w:val="22"/>
        </w:rPr>
      </w:pPr>
      <w:r w:rsidRPr="00EF5432">
        <w:rPr>
          <w:rFonts w:ascii="Calibri" w:hAnsi="Calibri" w:cs="Calibri"/>
          <w:bCs/>
          <w:sz w:val="22"/>
          <w:szCs w:val="22"/>
        </w:rPr>
        <w:t xml:space="preserve">2.  isolare il paziente in stanza singola; </w:t>
      </w:r>
    </w:p>
    <w:p w14:paraId="56A7A7F9" w14:textId="5F822321" w:rsidR="003D57E5" w:rsidRPr="00EF5432" w:rsidRDefault="003D57E5" w:rsidP="008115C4">
      <w:pPr>
        <w:ind w:right="278"/>
        <w:jc w:val="both"/>
        <w:rPr>
          <w:rFonts w:ascii="Calibri" w:hAnsi="Calibri" w:cs="Calibri"/>
          <w:bCs/>
          <w:sz w:val="22"/>
          <w:szCs w:val="22"/>
        </w:rPr>
      </w:pPr>
      <w:r w:rsidRPr="00EF5432">
        <w:rPr>
          <w:rFonts w:ascii="Calibri" w:hAnsi="Calibri" w:cs="Calibri"/>
          <w:bCs/>
          <w:sz w:val="22"/>
          <w:szCs w:val="22"/>
        </w:rPr>
        <w:t xml:space="preserve">3.  qualora il paziente sia in gravi condizioni cliniche, che richiedono assistenza intensiva, e non sia trasportabile ad uno dei centri clinici nazionali di riferimento, dovrà essere gestito in stanza singola secondo le procedure di terapia intensiva previste dalla organizzazione regionale, sino alla eventuale possibilità di trasferimento al centro nazionale;  </w:t>
      </w:r>
    </w:p>
    <w:p w14:paraId="5638A4C4" w14:textId="02C9B947" w:rsidR="003D57E5" w:rsidRPr="00EF5432" w:rsidRDefault="003D57E5" w:rsidP="008115C4">
      <w:pPr>
        <w:ind w:right="278"/>
        <w:jc w:val="both"/>
        <w:rPr>
          <w:rFonts w:ascii="Calibri" w:hAnsi="Calibri" w:cs="Calibri"/>
          <w:bCs/>
          <w:sz w:val="22"/>
          <w:szCs w:val="22"/>
        </w:rPr>
      </w:pPr>
      <w:r w:rsidRPr="00EF5432">
        <w:rPr>
          <w:rFonts w:ascii="Calibri" w:hAnsi="Calibri" w:cs="Calibri"/>
          <w:bCs/>
          <w:sz w:val="22"/>
          <w:szCs w:val="22"/>
        </w:rPr>
        <w:t>4.  prevedere, da parte di t</w:t>
      </w:r>
      <w:r w:rsidR="005A5321" w:rsidRPr="00EF5432">
        <w:rPr>
          <w:rFonts w:ascii="Calibri" w:hAnsi="Calibri" w:cs="Calibri"/>
          <w:bCs/>
          <w:sz w:val="22"/>
          <w:szCs w:val="22"/>
        </w:rPr>
        <w:t>utti gli operatori coinvolti, l’</w:t>
      </w:r>
      <w:r w:rsidRPr="00EF5432">
        <w:rPr>
          <w:rFonts w:ascii="Calibri" w:hAnsi="Calibri" w:cs="Calibri"/>
          <w:bCs/>
          <w:sz w:val="22"/>
          <w:szCs w:val="22"/>
        </w:rPr>
        <w:t xml:space="preserve">adozione delle precauzioni standard, da contatto e da droplets (vedi il paragrafo “Utilizzo dei Dispositivi di Protezione Individuale”). </w:t>
      </w:r>
    </w:p>
    <w:p w14:paraId="62D5A032" w14:textId="5EADC196" w:rsidR="003D57E5" w:rsidRPr="00EF5432" w:rsidRDefault="005A5321" w:rsidP="008115C4">
      <w:pPr>
        <w:ind w:right="278"/>
        <w:jc w:val="both"/>
        <w:rPr>
          <w:rFonts w:ascii="Calibri" w:hAnsi="Calibri" w:cs="Calibri"/>
          <w:bCs/>
          <w:sz w:val="22"/>
          <w:szCs w:val="22"/>
        </w:rPr>
      </w:pPr>
      <w:r w:rsidRPr="00EF5432">
        <w:rPr>
          <w:rFonts w:ascii="Calibri" w:hAnsi="Calibri" w:cs="Calibri"/>
          <w:bCs/>
          <w:sz w:val="22"/>
          <w:szCs w:val="22"/>
        </w:rPr>
        <w:t>D</w:t>
      </w:r>
      <w:r w:rsidR="006D2515" w:rsidRPr="00EF5432">
        <w:rPr>
          <w:rFonts w:ascii="Calibri" w:hAnsi="Calibri" w:cs="Calibri"/>
          <w:bCs/>
          <w:sz w:val="22"/>
          <w:szCs w:val="22"/>
        </w:rPr>
        <w:t>urante l’</w:t>
      </w:r>
      <w:r w:rsidR="003D57E5" w:rsidRPr="00EF5432">
        <w:rPr>
          <w:rFonts w:ascii="Calibri" w:hAnsi="Calibri" w:cs="Calibri"/>
          <w:bCs/>
          <w:sz w:val="22"/>
          <w:szCs w:val="22"/>
        </w:rPr>
        <w:t>assistenza al p</w:t>
      </w:r>
      <w:r w:rsidR="006D2515" w:rsidRPr="00EF5432">
        <w:rPr>
          <w:rFonts w:ascii="Calibri" w:hAnsi="Calibri" w:cs="Calibri"/>
          <w:bCs/>
          <w:sz w:val="22"/>
          <w:szCs w:val="22"/>
        </w:rPr>
        <w:t>aziente prediligere sempre l’</w:t>
      </w:r>
      <w:r w:rsidR="003D57E5" w:rsidRPr="00EF5432">
        <w:rPr>
          <w:rFonts w:ascii="Calibri" w:hAnsi="Calibri" w:cs="Calibri"/>
          <w:bCs/>
          <w:sz w:val="22"/>
          <w:szCs w:val="22"/>
        </w:rPr>
        <w:t xml:space="preserve">utilizzo di biancheria e dispositivi/presidi monouso (es: lenzuolo, arcelle, ecc.) da smaltire successivamente come rifiuti a rischio infettivo. </w:t>
      </w:r>
    </w:p>
    <w:p w14:paraId="2C0A3A1C" w14:textId="5B379CA1" w:rsidR="003D57E5" w:rsidRPr="00EF5432" w:rsidRDefault="003D57E5" w:rsidP="008115C4">
      <w:pPr>
        <w:ind w:right="278"/>
        <w:jc w:val="both"/>
        <w:rPr>
          <w:rFonts w:ascii="Calibri" w:hAnsi="Calibri" w:cs="Calibri"/>
          <w:b/>
          <w:bCs/>
          <w:sz w:val="22"/>
          <w:szCs w:val="22"/>
        </w:rPr>
      </w:pPr>
      <w:r w:rsidRPr="00EF5432">
        <w:rPr>
          <w:rFonts w:ascii="Calibri" w:hAnsi="Calibri" w:cs="Calibri"/>
          <w:b/>
          <w:bCs/>
          <w:sz w:val="22"/>
          <w:szCs w:val="22"/>
        </w:rPr>
        <w:t xml:space="preserve"> PRESA IN CARICO DEL CASO SOSPETTO </w:t>
      </w:r>
    </w:p>
    <w:p w14:paraId="5A3D002C" w14:textId="7806EF04" w:rsidR="003D57E5" w:rsidRPr="00EF5432" w:rsidRDefault="003D57E5" w:rsidP="008115C4">
      <w:pPr>
        <w:ind w:right="278"/>
        <w:jc w:val="both"/>
        <w:rPr>
          <w:rFonts w:ascii="Calibri" w:hAnsi="Calibri" w:cs="Calibri"/>
          <w:bCs/>
          <w:sz w:val="22"/>
          <w:szCs w:val="22"/>
        </w:rPr>
      </w:pPr>
      <w:r w:rsidRPr="00EF5432">
        <w:rPr>
          <w:rFonts w:ascii="Calibri" w:hAnsi="Calibri" w:cs="Calibri"/>
          <w:bCs/>
          <w:sz w:val="22"/>
          <w:szCs w:val="22"/>
        </w:rPr>
        <w:t xml:space="preserve">Se  il  paziente  risponde  alla  definizione  di  caso  sospetto,  il  medico  consultato  dovrà  seguire  le seguenti raccomandazioni: </w:t>
      </w:r>
    </w:p>
    <w:p w14:paraId="38EFC5EB" w14:textId="383329F1" w:rsidR="003D57E5" w:rsidRPr="00EF5432" w:rsidRDefault="003D57E5" w:rsidP="008115C4">
      <w:pPr>
        <w:ind w:right="278"/>
        <w:jc w:val="both"/>
        <w:rPr>
          <w:rFonts w:ascii="Calibri" w:hAnsi="Calibri" w:cs="Calibri"/>
          <w:bCs/>
          <w:sz w:val="22"/>
          <w:szCs w:val="22"/>
        </w:rPr>
      </w:pPr>
      <w:r w:rsidRPr="00EF5432">
        <w:rPr>
          <w:rFonts w:ascii="Calibri" w:hAnsi="Calibri" w:cs="Calibri"/>
          <w:bCs/>
          <w:sz w:val="22"/>
          <w:szCs w:val="22"/>
        </w:rPr>
        <w:lastRenderedPageBreak/>
        <w:t xml:space="preserve">1.  fornire al paziente una mascherina chirurgica e invitarlo a lavarsi le mani con acqua e sapone o frizionarle con gel alcolico;  </w:t>
      </w:r>
    </w:p>
    <w:p w14:paraId="618890D3" w14:textId="77777777" w:rsidR="003D57E5" w:rsidRPr="00EF5432" w:rsidRDefault="003D57E5" w:rsidP="008115C4">
      <w:pPr>
        <w:ind w:right="278"/>
        <w:jc w:val="both"/>
        <w:rPr>
          <w:rFonts w:ascii="Calibri" w:hAnsi="Calibri" w:cs="Calibri"/>
          <w:bCs/>
          <w:sz w:val="22"/>
          <w:szCs w:val="22"/>
        </w:rPr>
      </w:pPr>
      <w:r w:rsidRPr="00EF5432">
        <w:rPr>
          <w:rFonts w:ascii="Calibri" w:hAnsi="Calibri" w:cs="Calibri"/>
          <w:bCs/>
          <w:sz w:val="22"/>
          <w:szCs w:val="22"/>
        </w:rPr>
        <w:t xml:space="preserve">2.  informare il paziente sulle misure precauzionali che verranno messe in atto; </w:t>
      </w:r>
    </w:p>
    <w:p w14:paraId="4F28E14B" w14:textId="183D6F29" w:rsidR="003D57E5" w:rsidRPr="00EF5432" w:rsidRDefault="006D2515" w:rsidP="008115C4">
      <w:pPr>
        <w:ind w:right="278"/>
        <w:jc w:val="both"/>
        <w:rPr>
          <w:rFonts w:ascii="Calibri" w:hAnsi="Calibri" w:cs="Calibri"/>
          <w:bCs/>
          <w:sz w:val="22"/>
          <w:szCs w:val="22"/>
        </w:rPr>
      </w:pPr>
      <w:r w:rsidRPr="00EF5432">
        <w:rPr>
          <w:rFonts w:ascii="Calibri" w:hAnsi="Calibri" w:cs="Calibri"/>
          <w:bCs/>
          <w:sz w:val="22"/>
          <w:szCs w:val="22"/>
        </w:rPr>
        <w:t>3.  disporre l’</w:t>
      </w:r>
      <w:r w:rsidR="003D57E5" w:rsidRPr="00EF5432">
        <w:rPr>
          <w:rFonts w:ascii="Calibri" w:hAnsi="Calibri" w:cs="Calibri"/>
          <w:bCs/>
          <w:sz w:val="22"/>
          <w:szCs w:val="22"/>
        </w:rPr>
        <w:t xml:space="preserve">isolamento del paziente nel luogo in cui si trova al momento della segnalazione;  </w:t>
      </w:r>
    </w:p>
    <w:p w14:paraId="39EBE79D" w14:textId="07DE2E12" w:rsidR="003D57E5" w:rsidRPr="00EF5432" w:rsidRDefault="003D57E5" w:rsidP="008115C4">
      <w:pPr>
        <w:ind w:right="278"/>
        <w:jc w:val="both"/>
        <w:rPr>
          <w:rFonts w:ascii="Calibri" w:hAnsi="Calibri" w:cs="Calibri"/>
          <w:bCs/>
          <w:sz w:val="22"/>
          <w:szCs w:val="22"/>
        </w:rPr>
      </w:pPr>
      <w:r w:rsidRPr="00EF5432">
        <w:rPr>
          <w:rFonts w:ascii="Calibri" w:hAnsi="Calibri" w:cs="Calibri"/>
          <w:bCs/>
          <w:sz w:val="22"/>
          <w:szCs w:val="22"/>
        </w:rPr>
        <w:t xml:space="preserve">4.  mettersi in contatto telefonico con il reparto di malattie infettive di riferimento per concordare il trasferimento del paziente; </w:t>
      </w:r>
    </w:p>
    <w:p w14:paraId="5A0126B4" w14:textId="719A2886" w:rsidR="003D57E5" w:rsidRPr="00EF5432" w:rsidRDefault="003D57E5" w:rsidP="008115C4">
      <w:pPr>
        <w:ind w:right="278"/>
        <w:jc w:val="both"/>
        <w:rPr>
          <w:rFonts w:ascii="Calibri" w:hAnsi="Calibri" w:cs="Calibri"/>
          <w:bCs/>
          <w:sz w:val="22"/>
          <w:szCs w:val="22"/>
        </w:rPr>
      </w:pPr>
      <w:r w:rsidRPr="00EF5432">
        <w:rPr>
          <w:rFonts w:ascii="Calibri" w:hAnsi="Calibri" w:cs="Calibri"/>
          <w:bCs/>
          <w:sz w:val="22"/>
          <w:szCs w:val="22"/>
        </w:rPr>
        <w:t xml:space="preserve">5.  attivare il 118 per il trasferimento in sicurezza del paziente verso il reparto di malattie infettive di riferimento; </w:t>
      </w:r>
    </w:p>
    <w:p w14:paraId="3EFF6FAD" w14:textId="15FF12EB" w:rsidR="003D57E5" w:rsidRPr="00EF5432" w:rsidRDefault="003D57E5" w:rsidP="008115C4">
      <w:pPr>
        <w:ind w:right="278"/>
        <w:jc w:val="both"/>
        <w:rPr>
          <w:rFonts w:ascii="Calibri" w:hAnsi="Calibri" w:cs="Calibri"/>
          <w:bCs/>
          <w:sz w:val="22"/>
          <w:szCs w:val="22"/>
        </w:rPr>
      </w:pPr>
      <w:r w:rsidRPr="00EF5432">
        <w:rPr>
          <w:rFonts w:ascii="Calibri" w:hAnsi="Calibri" w:cs="Calibri"/>
          <w:bCs/>
          <w:sz w:val="22"/>
          <w:szCs w:val="22"/>
        </w:rPr>
        <w:t xml:space="preserve">6.  contattare il  Dipartimento  di  Prevenzione  territorialmente  competente  per  segnalare  il  caso </w:t>
      </w:r>
      <w:r w:rsidR="006D2515" w:rsidRPr="00EF5432">
        <w:rPr>
          <w:rFonts w:ascii="Calibri" w:hAnsi="Calibri" w:cs="Calibri"/>
          <w:bCs/>
          <w:sz w:val="22"/>
          <w:szCs w:val="22"/>
        </w:rPr>
        <w:t>sospetto e concordare l’</w:t>
      </w:r>
      <w:r w:rsidRPr="00EF5432">
        <w:rPr>
          <w:rFonts w:ascii="Calibri" w:hAnsi="Calibri" w:cs="Calibri"/>
          <w:bCs/>
          <w:sz w:val="22"/>
          <w:szCs w:val="22"/>
        </w:rPr>
        <w:t xml:space="preserve">identificazione e le modalità di presa in carico degli eventuali contatti. </w:t>
      </w:r>
    </w:p>
    <w:p w14:paraId="15C64AC0" w14:textId="7F80BFB9" w:rsidR="003D57E5" w:rsidRPr="00EF5432" w:rsidRDefault="003D57E5" w:rsidP="008115C4">
      <w:pPr>
        <w:ind w:right="278"/>
        <w:jc w:val="both"/>
        <w:rPr>
          <w:rFonts w:ascii="Calibri" w:hAnsi="Calibri" w:cs="Calibri"/>
          <w:b/>
          <w:bCs/>
          <w:sz w:val="22"/>
          <w:szCs w:val="22"/>
        </w:rPr>
      </w:pPr>
      <w:r w:rsidRPr="00EF5432">
        <w:rPr>
          <w:rFonts w:ascii="Calibri" w:hAnsi="Calibri" w:cs="Calibri"/>
          <w:b/>
          <w:bCs/>
          <w:sz w:val="22"/>
          <w:szCs w:val="22"/>
        </w:rPr>
        <w:t xml:space="preserve"> TRASPORTO DEI CASI SOSPETTI AL REPARTO DI MALATTIE INFETTIVE </w:t>
      </w:r>
    </w:p>
    <w:p w14:paraId="732E6B8F" w14:textId="77777777" w:rsidR="003D57E5" w:rsidRPr="00EF5432" w:rsidRDefault="003D57E5" w:rsidP="008115C4">
      <w:pPr>
        <w:ind w:right="278"/>
        <w:jc w:val="both"/>
        <w:rPr>
          <w:rFonts w:ascii="Calibri" w:hAnsi="Calibri" w:cs="Calibri"/>
          <w:b/>
          <w:bCs/>
          <w:sz w:val="22"/>
          <w:szCs w:val="22"/>
        </w:rPr>
      </w:pPr>
      <w:r w:rsidRPr="00EF5432">
        <w:rPr>
          <w:rFonts w:ascii="Calibri" w:hAnsi="Calibri" w:cs="Calibri"/>
          <w:b/>
          <w:bCs/>
          <w:sz w:val="22"/>
          <w:szCs w:val="22"/>
        </w:rPr>
        <w:t xml:space="preserve">Precauzioni nei confronti del paziente </w:t>
      </w:r>
    </w:p>
    <w:p w14:paraId="05249FF1" w14:textId="75856E8D" w:rsidR="003D57E5" w:rsidRPr="00EF5432" w:rsidRDefault="003D57E5" w:rsidP="00D14827">
      <w:pPr>
        <w:numPr>
          <w:ilvl w:val="0"/>
          <w:numId w:val="1"/>
        </w:numPr>
        <w:ind w:right="278"/>
        <w:jc w:val="both"/>
        <w:rPr>
          <w:rFonts w:ascii="Calibri" w:hAnsi="Calibri" w:cs="Calibri"/>
          <w:bCs/>
          <w:sz w:val="22"/>
          <w:szCs w:val="22"/>
        </w:rPr>
      </w:pPr>
      <w:r w:rsidRPr="00EF5432">
        <w:rPr>
          <w:rFonts w:ascii="Calibri" w:hAnsi="Calibri" w:cs="Calibri"/>
          <w:bCs/>
          <w:sz w:val="22"/>
          <w:szCs w:val="22"/>
        </w:rPr>
        <w:t xml:space="preserve">Prima di far salire il paziente in ambulanza, posizionare sul lettino dell‟ambulanza un telo/sacco impermeabile ed  accertarsi  che  abbia  indossato  la  mascherina  chirurgica,  se  non  vi  sono controindicazioni (pz non collaborante, con difficoltà respiratorie, etc.). </w:t>
      </w:r>
    </w:p>
    <w:p w14:paraId="6918857D" w14:textId="77777777" w:rsidR="003D57E5" w:rsidRPr="00EF5432" w:rsidRDefault="003D57E5" w:rsidP="008115C4">
      <w:pPr>
        <w:ind w:right="278"/>
        <w:jc w:val="both"/>
        <w:rPr>
          <w:rFonts w:ascii="Calibri" w:hAnsi="Calibri" w:cs="Calibri"/>
          <w:b/>
          <w:bCs/>
          <w:sz w:val="22"/>
          <w:szCs w:val="22"/>
        </w:rPr>
      </w:pPr>
      <w:r w:rsidRPr="00EF5432">
        <w:rPr>
          <w:rFonts w:ascii="Calibri" w:hAnsi="Calibri" w:cs="Calibri"/>
          <w:b/>
          <w:bCs/>
          <w:sz w:val="22"/>
          <w:szCs w:val="22"/>
        </w:rPr>
        <w:t xml:space="preserve">Igiene delle mani e DPI </w:t>
      </w:r>
    </w:p>
    <w:p w14:paraId="6CC5FB4D" w14:textId="00996850" w:rsidR="003D57E5" w:rsidRPr="00EF5432" w:rsidRDefault="003D57E5" w:rsidP="00D14827">
      <w:pPr>
        <w:numPr>
          <w:ilvl w:val="0"/>
          <w:numId w:val="1"/>
        </w:numPr>
        <w:ind w:right="278"/>
        <w:jc w:val="both"/>
        <w:rPr>
          <w:rFonts w:ascii="Calibri" w:hAnsi="Calibri" w:cs="Calibri"/>
          <w:bCs/>
          <w:sz w:val="22"/>
          <w:szCs w:val="22"/>
        </w:rPr>
      </w:pPr>
      <w:r w:rsidRPr="00EF5432">
        <w:rPr>
          <w:rFonts w:ascii="Calibri" w:hAnsi="Calibri" w:cs="Calibri"/>
          <w:bCs/>
          <w:sz w:val="22"/>
          <w:szCs w:val="22"/>
        </w:rPr>
        <w:t xml:space="preserve">Tutti gli operatori addetti al trasporto del paziente devono eseguire la corretta igiene delle mani. </w:t>
      </w:r>
    </w:p>
    <w:p w14:paraId="6D3DD079" w14:textId="482AFBEC" w:rsidR="003D57E5" w:rsidRPr="00EF5432" w:rsidRDefault="003D57E5" w:rsidP="00D14827">
      <w:pPr>
        <w:numPr>
          <w:ilvl w:val="0"/>
          <w:numId w:val="1"/>
        </w:numPr>
        <w:ind w:right="278"/>
        <w:jc w:val="both"/>
        <w:rPr>
          <w:rFonts w:ascii="Calibri" w:hAnsi="Calibri" w:cs="Calibri"/>
          <w:bCs/>
          <w:sz w:val="22"/>
          <w:szCs w:val="22"/>
        </w:rPr>
      </w:pPr>
      <w:r w:rsidRPr="00EF5432">
        <w:rPr>
          <w:rFonts w:ascii="Calibri" w:hAnsi="Calibri" w:cs="Calibri"/>
          <w:bCs/>
          <w:sz w:val="22"/>
          <w:szCs w:val="22"/>
        </w:rPr>
        <w:t xml:space="preserve">I </w:t>
      </w:r>
      <w:r w:rsidRPr="00EF5432">
        <w:rPr>
          <w:rFonts w:ascii="Calibri" w:hAnsi="Calibri" w:cs="Calibri"/>
          <w:b/>
          <w:bCs/>
          <w:sz w:val="22"/>
          <w:szCs w:val="22"/>
        </w:rPr>
        <w:t xml:space="preserve"> </w:t>
      </w:r>
      <w:r w:rsidRPr="00EF5432">
        <w:rPr>
          <w:rFonts w:ascii="Calibri" w:hAnsi="Calibri" w:cs="Calibri"/>
          <w:bCs/>
          <w:sz w:val="22"/>
          <w:szCs w:val="22"/>
        </w:rPr>
        <w:t xml:space="preserve">DPI  raccomandati  sono  quelli  per  la  prevenzione  della  trasmissione  da  contatto  e  da  droplets (vedi il paragrafo “Utilizzo dei Dispositivi di Protezione Individuale”). </w:t>
      </w:r>
    </w:p>
    <w:p w14:paraId="7773A3B3" w14:textId="77777777" w:rsidR="003D57E5" w:rsidRPr="00EF5432" w:rsidRDefault="003D57E5" w:rsidP="008115C4">
      <w:pPr>
        <w:ind w:right="278"/>
        <w:jc w:val="both"/>
        <w:rPr>
          <w:rFonts w:ascii="Calibri" w:hAnsi="Calibri" w:cs="Calibri"/>
          <w:b/>
          <w:bCs/>
          <w:sz w:val="22"/>
          <w:szCs w:val="22"/>
        </w:rPr>
      </w:pPr>
      <w:r w:rsidRPr="00EF5432">
        <w:rPr>
          <w:rFonts w:ascii="Calibri" w:hAnsi="Calibri" w:cs="Calibri"/>
          <w:b/>
          <w:bCs/>
          <w:sz w:val="22"/>
          <w:szCs w:val="22"/>
        </w:rPr>
        <w:t xml:space="preserve">Decontaminazione del mezzo di trasporto </w:t>
      </w:r>
    </w:p>
    <w:p w14:paraId="4AEBCB4C" w14:textId="648CE3E5" w:rsidR="003D57E5" w:rsidRPr="00EF5432" w:rsidRDefault="003D57E5" w:rsidP="00D14827">
      <w:pPr>
        <w:numPr>
          <w:ilvl w:val="0"/>
          <w:numId w:val="2"/>
        </w:numPr>
        <w:ind w:right="278"/>
        <w:jc w:val="both"/>
        <w:rPr>
          <w:rFonts w:ascii="Calibri" w:hAnsi="Calibri" w:cs="Calibri"/>
          <w:bCs/>
          <w:sz w:val="22"/>
          <w:szCs w:val="22"/>
        </w:rPr>
      </w:pPr>
      <w:r w:rsidRPr="00EF5432">
        <w:rPr>
          <w:rFonts w:ascii="Calibri" w:hAnsi="Calibri" w:cs="Calibri"/>
          <w:bCs/>
          <w:sz w:val="22"/>
          <w:szCs w:val="22"/>
        </w:rPr>
        <w:t>Se durante il trasporto di un caso sospetto non vi è perdita di liquidi biologici (vomito, diarrea, sanguinamento)  da  parte  del  paziente,  procedere  alla  pulizia  e  disinfezione  secondo  le  normali procedure operative.  Il  tempo  impiegato  per le  procedure di  pulizia e disinfezione del  mezzo è suf</w:t>
      </w:r>
      <w:r w:rsidR="00405189" w:rsidRPr="00EF5432">
        <w:rPr>
          <w:rFonts w:ascii="Calibri" w:hAnsi="Calibri" w:cs="Calibri"/>
          <w:bCs/>
          <w:sz w:val="22"/>
          <w:szCs w:val="22"/>
        </w:rPr>
        <w:t>ficiente anche per assicurare l’</w:t>
      </w:r>
      <w:r w:rsidRPr="00EF5432">
        <w:rPr>
          <w:rFonts w:ascii="Calibri" w:hAnsi="Calibri" w:cs="Calibri"/>
          <w:bCs/>
          <w:sz w:val="22"/>
          <w:szCs w:val="22"/>
        </w:rPr>
        <w:t xml:space="preserve">aerazione dello stesso. </w:t>
      </w:r>
    </w:p>
    <w:p w14:paraId="49E6FE63" w14:textId="06E18D86" w:rsidR="00723718" w:rsidRPr="00EF5432" w:rsidRDefault="003D57E5" w:rsidP="00D14827">
      <w:pPr>
        <w:numPr>
          <w:ilvl w:val="0"/>
          <w:numId w:val="2"/>
        </w:numPr>
        <w:ind w:right="278"/>
        <w:jc w:val="both"/>
        <w:rPr>
          <w:rFonts w:ascii="Calibri" w:hAnsi="Calibri" w:cs="Calibri"/>
          <w:bCs/>
          <w:sz w:val="22"/>
          <w:szCs w:val="22"/>
        </w:rPr>
      </w:pPr>
      <w:r w:rsidRPr="00EF5432">
        <w:rPr>
          <w:rFonts w:ascii="Calibri" w:hAnsi="Calibri" w:cs="Calibri"/>
          <w:bCs/>
          <w:sz w:val="22"/>
          <w:szCs w:val="22"/>
        </w:rPr>
        <w:t>Qualora il paziente vomiti, tossisca o abbia perdita di altri liquidi biologici, il mezzo dovrà essere sottoposto</w:t>
      </w:r>
      <w:r w:rsidR="004C315F" w:rsidRPr="00EF5432">
        <w:rPr>
          <w:rFonts w:ascii="Calibri" w:hAnsi="Calibri" w:cs="Calibri"/>
          <w:bCs/>
          <w:sz w:val="22"/>
          <w:szCs w:val="22"/>
        </w:rPr>
        <w:t xml:space="preserve"> a </w:t>
      </w:r>
      <w:r w:rsidRPr="00EF5432">
        <w:rPr>
          <w:rFonts w:ascii="Calibri" w:hAnsi="Calibri" w:cs="Calibri"/>
          <w:bCs/>
          <w:sz w:val="22"/>
          <w:szCs w:val="22"/>
        </w:rPr>
        <w:t>disinfezione  secondo  il  ciclo  a  tre  tempi  (vedi  il  paragrafo  “Decontaminazione ambientale”).</w:t>
      </w:r>
    </w:p>
    <w:p w14:paraId="5238C4CF" w14:textId="77777777" w:rsidR="00405189" w:rsidRPr="00EF5432" w:rsidRDefault="00405189" w:rsidP="008115C4">
      <w:pPr>
        <w:ind w:right="278"/>
        <w:jc w:val="both"/>
        <w:rPr>
          <w:rFonts w:ascii="Calibri" w:hAnsi="Calibri" w:cs="Calibri"/>
          <w:b/>
          <w:bCs/>
          <w:sz w:val="22"/>
          <w:szCs w:val="22"/>
        </w:rPr>
      </w:pPr>
      <w:r w:rsidRPr="00EF5432">
        <w:rPr>
          <w:rFonts w:ascii="Calibri" w:hAnsi="Calibri" w:cs="Calibri"/>
          <w:b/>
          <w:bCs/>
          <w:sz w:val="22"/>
          <w:szCs w:val="22"/>
        </w:rPr>
        <w:t xml:space="preserve">SORVEGLIANZA DEI CONTATTI </w:t>
      </w:r>
    </w:p>
    <w:p w14:paraId="100DB595" w14:textId="3D98C3CD" w:rsidR="00405189" w:rsidRPr="00EF5432" w:rsidRDefault="00405189" w:rsidP="008115C4">
      <w:pPr>
        <w:ind w:right="278"/>
        <w:jc w:val="both"/>
        <w:rPr>
          <w:rFonts w:ascii="Calibri" w:hAnsi="Calibri" w:cs="Calibri"/>
          <w:bCs/>
          <w:sz w:val="22"/>
          <w:szCs w:val="22"/>
        </w:rPr>
      </w:pPr>
      <w:r w:rsidRPr="00EF5432">
        <w:rPr>
          <w:rFonts w:ascii="Calibri" w:hAnsi="Calibri" w:cs="Calibri"/>
          <w:bCs/>
          <w:sz w:val="22"/>
          <w:szCs w:val="22"/>
        </w:rPr>
        <w:t xml:space="preserve">La eventuale sorveglianza dei contatti qualora dovesse essere confermato che il paziente trasportato fosse affetto da </w:t>
      </w:r>
      <w:r w:rsidR="00D14827" w:rsidRPr="00EF5432">
        <w:rPr>
          <w:rFonts w:ascii="Calibri" w:hAnsi="Calibri" w:cs="Calibri"/>
          <w:bCs/>
          <w:sz w:val="22"/>
          <w:szCs w:val="22"/>
        </w:rPr>
        <w:t>Meningite</w:t>
      </w:r>
      <w:r w:rsidRPr="00EF5432">
        <w:rPr>
          <w:rFonts w:ascii="Calibri" w:hAnsi="Calibri" w:cs="Calibri"/>
          <w:bCs/>
          <w:sz w:val="22"/>
          <w:szCs w:val="22"/>
        </w:rPr>
        <w:t xml:space="preserve"> sarà effettuata dal Dipartimento di Prevenzione dell’azienda sanitaria competente per territorio.</w:t>
      </w:r>
    </w:p>
    <w:p w14:paraId="13A77413" w14:textId="77777777" w:rsidR="00D14827" w:rsidRPr="00EF5432" w:rsidRDefault="00D14827" w:rsidP="008115C4">
      <w:pPr>
        <w:ind w:right="278"/>
        <w:jc w:val="both"/>
        <w:rPr>
          <w:rFonts w:ascii="Calibri" w:hAnsi="Calibri" w:cs="Calibri"/>
          <w:bCs/>
          <w:sz w:val="22"/>
          <w:szCs w:val="22"/>
        </w:rPr>
      </w:pPr>
    </w:p>
    <w:p w14:paraId="34418520" w14:textId="31739544" w:rsidR="00B06BE8" w:rsidRPr="00EF5432" w:rsidRDefault="00B06BE8" w:rsidP="008115C4">
      <w:pPr>
        <w:ind w:right="278"/>
        <w:jc w:val="both"/>
        <w:rPr>
          <w:rFonts w:ascii="Calibri" w:hAnsi="Calibri" w:cs="Calibri"/>
          <w:b/>
          <w:bCs/>
          <w:sz w:val="22"/>
          <w:szCs w:val="22"/>
        </w:rPr>
      </w:pPr>
      <w:r w:rsidRPr="00EF5432">
        <w:rPr>
          <w:rFonts w:ascii="Calibri" w:hAnsi="Calibri" w:cs="Calibri"/>
          <w:b/>
          <w:bCs/>
          <w:sz w:val="22"/>
          <w:szCs w:val="22"/>
        </w:rPr>
        <w:t>MISURE PER LA RIDUZIONE DEL RISCHIO DI TRASMISSIONE</w:t>
      </w:r>
    </w:p>
    <w:p w14:paraId="1D98C7A5" w14:textId="308FCF1D" w:rsidR="00B41DBB" w:rsidRPr="00EF5432" w:rsidRDefault="005D6A12" w:rsidP="008115C4">
      <w:pPr>
        <w:ind w:right="278"/>
        <w:jc w:val="both"/>
        <w:rPr>
          <w:rFonts w:ascii="Calibri" w:hAnsi="Calibri" w:cs="Calibri"/>
          <w:bCs/>
          <w:sz w:val="22"/>
          <w:szCs w:val="22"/>
        </w:rPr>
      </w:pPr>
      <w:r w:rsidRPr="00EF5432">
        <w:rPr>
          <w:rFonts w:ascii="Calibri" w:hAnsi="Calibri" w:cs="Calibri"/>
          <w:bCs/>
          <w:sz w:val="22"/>
          <w:szCs w:val="22"/>
        </w:rPr>
        <w:t>Il Ministero della Salute e L’OMS forniscono</w:t>
      </w:r>
      <w:r w:rsidR="00B41DBB" w:rsidRPr="00EF5432">
        <w:rPr>
          <w:rFonts w:ascii="Calibri" w:hAnsi="Calibri" w:cs="Calibri"/>
          <w:bCs/>
          <w:sz w:val="22"/>
          <w:szCs w:val="22"/>
        </w:rPr>
        <w:t xml:space="preserve"> specifiche raccomandazioni al fine di ridurre a probabilità di contagio tra cui:  </w:t>
      </w:r>
    </w:p>
    <w:p w14:paraId="5761483F" w14:textId="092FCB9A" w:rsidR="00B41DBB" w:rsidRPr="00EF5432" w:rsidRDefault="00B41DBB" w:rsidP="008115C4">
      <w:pPr>
        <w:ind w:right="278"/>
        <w:jc w:val="both"/>
        <w:rPr>
          <w:rFonts w:ascii="Calibri" w:hAnsi="Calibri" w:cs="Calibri"/>
          <w:b/>
          <w:bCs/>
          <w:sz w:val="22"/>
          <w:szCs w:val="22"/>
        </w:rPr>
      </w:pPr>
      <w:r w:rsidRPr="00EF5432">
        <w:rPr>
          <w:rFonts w:ascii="Calibri" w:hAnsi="Calibri" w:cs="Calibri"/>
          <w:b/>
          <w:bCs/>
          <w:sz w:val="22"/>
          <w:szCs w:val="22"/>
        </w:rPr>
        <w:t xml:space="preserve">LE PRECAUZIONI DI ISOLAMENTO </w:t>
      </w:r>
    </w:p>
    <w:p w14:paraId="04F79AB2" w14:textId="1521C0FC" w:rsidR="00B41DBB" w:rsidRPr="00EF5432" w:rsidRDefault="00B41DBB" w:rsidP="00D14827">
      <w:pPr>
        <w:numPr>
          <w:ilvl w:val="0"/>
          <w:numId w:val="2"/>
        </w:numPr>
        <w:ind w:right="278"/>
        <w:jc w:val="both"/>
        <w:rPr>
          <w:rFonts w:ascii="Calibri" w:hAnsi="Calibri" w:cs="Calibri"/>
          <w:bCs/>
          <w:sz w:val="22"/>
          <w:szCs w:val="22"/>
        </w:rPr>
      </w:pPr>
      <w:r w:rsidRPr="00EF5432">
        <w:rPr>
          <w:rFonts w:ascii="Calibri" w:hAnsi="Calibri" w:cs="Calibri"/>
          <w:bCs/>
          <w:sz w:val="22"/>
          <w:szCs w:val="22"/>
        </w:rPr>
        <w:t xml:space="preserve">In tutti i pazienti, anche in quelli con sospetta infezione </w:t>
      </w:r>
      <w:r w:rsidR="00D14827" w:rsidRPr="00EF5432">
        <w:rPr>
          <w:rFonts w:ascii="Calibri" w:hAnsi="Calibri" w:cs="Calibri"/>
          <w:bCs/>
          <w:sz w:val="22"/>
          <w:szCs w:val="22"/>
        </w:rPr>
        <w:t>da meningococco</w:t>
      </w:r>
      <w:r w:rsidRPr="00EF5432">
        <w:rPr>
          <w:rFonts w:ascii="Calibri" w:hAnsi="Calibri" w:cs="Calibri"/>
          <w:bCs/>
          <w:sz w:val="22"/>
          <w:szCs w:val="22"/>
        </w:rPr>
        <w:t xml:space="preserve">, devono essere adottate le “precauzioni  standard”  (igiene  delle  mani  e  utilizzo  di  DPI  quando  si  eseguono  manovre  che possono  comportare  il  contatto  con  liquidi  biologici,  gestione  in  sicurezza  di  aghi  e  taglienti, eseguire la corretta decontaminazione ambientale e la decontaminazione delle attrezzature tra un paziente e l’altro). </w:t>
      </w:r>
    </w:p>
    <w:p w14:paraId="3A322C5E" w14:textId="775E5E95" w:rsidR="00B06BE8" w:rsidRPr="00EF5432" w:rsidRDefault="00B41DBB" w:rsidP="00D14827">
      <w:pPr>
        <w:numPr>
          <w:ilvl w:val="0"/>
          <w:numId w:val="2"/>
        </w:numPr>
        <w:ind w:right="278"/>
        <w:jc w:val="both"/>
        <w:rPr>
          <w:rFonts w:ascii="Calibri" w:hAnsi="Calibri" w:cs="Calibri"/>
          <w:bCs/>
          <w:sz w:val="22"/>
          <w:szCs w:val="22"/>
        </w:rPr>
      </w:pPr>
      <w:r w:rsidRPr="00EF5432">
        <w:rPr>
          <w:rFonts w:ascii="Calibri" w:hAnsi="Calibri" w:cs="Calibri"/>
          <w:bCs/>
          <w:sz w:val="22"/>
          <w:szCs w:val="22"/>
        </w:rPr>
        <w:t xml:space="preserve">In  aggiunta  a  queste,  nell’assistenza  a  pazienti  con  sospetto  di  </w:t>
      </w:r>
      <w:r w:rsidR="00D14827" w:rsidRPr="00EF5432">
        <w:rPr>
          <w:rFonts w:ascii="Calibri" w:hAnsi="Calibri" w:cs="Calibri"/>
          <w:bCs/>
          <w:sz w:val="22"/>
          <w:szCs w:val="22"/>
        </w:rPr>
        <w:t>Meningite</w:t>
      </w:r>
      <w:r w:rsidRPr="00EF5432">
        <w:rPr>
          <w:rFonts w:ascii="Calibri" w:hAnsi="Calibri" w:cs="Calibri"/>
          <w:bCs/>
          <w:sz w:val="22"/>
          <w:szCs w:val="22"/>
        </w:rPr>
        <w:t>,  durante  il  trasporto  e  in ospedale, bisogna  adottare le “precauzioni  da contatto”, che prevedono l’isolamento in  stanza singola e l’utilizzo di guanti e camice ogni volta che si entra nella stanza e le “precauzioni da droplets”  che  prevedono  la  protezione  della  cute  e  delle  mucose  del  volto:  naso,  bocca  e congiuntiva (mascherina chirurgica idrorepellente e visiera o occhiali).</w:t>
      </w:r>
    </w:p>
    <w:p w14:paraId="3DF5F863" w14:textId="77777777" w:rsidR="00B41DBB" w:rsidRPr="00EF5432" w:rsidRDefault="00B41DBB" w:rsidP="008115C4">
      <w:pPr>
        <w:ind w:right="278"/>
        <w:jc w:val="both"/>
        <w:rPr>
          <w:rFonts w:ascii="Calibri" w:hAnsi="Calibri" w:cs="Calibri"/>
          <w:b/>
          <w:bCs/>
          <w:sz w:val="22"/>
          <w:szCs w:val="22"/>
        </w:rPr>
      </w:pPr>
      <w:r w:rsidRPr="00EF5432">
        <w:rPr>
          <w:rFonts w:ascii="Calibri" w:hAnsi="Calibri" w:cs="Calibri"/>
          <w:b/>
          <w:bCs/>
          <w:sz w:val="22"/>
          <w:szCs w:val="22"/>
        </w:rPr>
        <w:t xml:space="preserve">IGIENE DELLE MANI </w:t>
      </w:r>
    </w:p>
    <w:p w14:paraId="6E284024" w14:textId="03A67454" w:rsidR="00B41DBB" w:rsidRPr="00EF5432" w:rsidRDefault="00B41DBB" w:rsidP="008115C4">
      <w:pPr>
        <w:ind w:right="278"/>
        <w:jc w:val="both"/>
        <w:rPr>
          <w:rFonts w:ascii="Calibri" w:hAnsi="Calibri" w:cs="Calibri"/>
          <w:bCs/>
          <w:sz w:val="22"/>
          <w:szCs w:val="22"/>
        </w:rPr>
      </w:pPr>
      <w:r w:rsidRPr="00EF5432">
        <w:rPr>
          <w:rFonts w:ascii="Calibri" w:hAnsi="Calibri" w:cs="Calibri"/>
          <w:bCs/>
          <w:sz w:val="22"/>
          <w:szCs w:val="22"/>
        </w:rPr>
        <w:t xml:space="preserve">L’igiene delle mani assieme al corretto uso dei DPI è la principale misura di prevenzione. L’igiene delle  mani  deve  essere  effettuata  durante  le  attività  clinico  assistenziali  secondo  le  raccomandazioni aziendali ed in particolare: </w:t>
      </w:r>
    </w:p>
    <w:p w14:paraId="1931A2CF" w14:textId="23C967D9" w:rsidR="00B41DBB" w:rsidRPr="00EF5432" w:rsidRDefault="00B41DBB" w:rsidP="00D14827">
      <w:pPr>
        <w:numPr>
          <w:ilvl w:val="0"/>
          <w:numId w:val="3"/>
        </w:numPr>
        <w:ind w:right="278"/>
        <w:jc w:val="both"/>
        <w:rPr>
          <w:rFonts w:ascii="Calibri" w:hAnsi="Calibri" w:cs="Calibri"/>
          <w:bCs/>
          <w:sz w:val="22"/>
          <w:szCs w:val="22"/>
        </w:rPr>
      </w:pPr>
      <w:r w:rsidRPr="00EF5432">
        <w:rPr>
          <w:rFonts w:ascii="Calibri" w:hAnsi="Calibri" w:cs="Calibri"/>
          <w:bCs/>
          <w:sz w:val="22"/>
          <w:szCs w:val="22"/>
        </w:rPr>
        <w:t xml:space="preserve">prima di indossare i DPI ed entrare nelle aree di isolamento, </w:t>
      </w:r>
    </w:p>
    <w:p w14:paraId="203FB13F" w14:textId="7D37AF09" w:rsidR="00B41DBB" w:rsidRPr="00EF5432" w:rsidRDefault="00B41DBB" w:rsidP="00D14827">
      <w:pPr>
        <w:numPr>
          <w:ilvl w:val="0"/>
          <w:numId w:val="3"/>
        </w:numPr>
        <w:ind w:right="278"/>
        <w:jc w:val="both"/>
        <w:rPr>
          <w:rFonts w:ascii="Calibri" w:hAnsi="Calibri" w:cs="Calibri"/>
          <w:bCs/>
          <w:sz w:val="22"/>
          <w:szCs w:val="22"/>
        </w:rPr>
      </w:pPr>
      <w:r w:rsidRPr="00EF5432">
        <w:rPr>
          <w:rFonts w:ascii="Calibri" w:hAnsi="Calibri" w:cs="Calibri"/>
          <w:bCs/>
          <w:sz w:val="22"/>
          <w:szCs w:val="22"/>
        </w:rPr>
        <w:lastRenderedPageBreak/>
        <w:t xml:space="preserve">prima di qualsiasi procedura pulita/asettica sul paziente,  </w:t>
      </w:r>
    </w:p>
    <w:p w14:paraId="27543319" w14:textId="756331B4" w:rsidR="00B41DBB" w:rsidRPr="00EF5432" w:rsidRDefault="00B41DBB" w:rsidP="00D14827">
      <w:pPr>
        <w:numPr>
          <w:ilvl w:val="0"/>
          <w:numId w:val="3"/>
        </w:numPr>
        <w:ind w:right="278"/>
        <w:jc w:val="both"/>
        <w:rPr>
          <w:rFonts w:ascii="Calibri" w:hAnsi="Calibri" w:cs="Calibri"/>
          <w:bCs/>
          <w:sz w:val="22"/>
          <w:szCs w:val="22"/>
        </w:rPr>
      </w:pPr>
      <w:r w:rsidRPr="00EF5432">
        <w:rPr>
          <w:rFonts w:ascii="Calibri" w:hAnsi="Calibri" w:cs="Calibri"/>
          <w:bCs/>
          <w:sz w:val="22"/>
          <w:szCs w:val="22"/>
        </w:rPr>
        <w:t xml:space="preserve">dopo  ogni  attività  potenzialmente  a  rischio  di  esposizione  con  liquidi  biologici,  secrezioni  o sangue del caso sospetto o confermato, </w:t>
      </w:r>
    </w:p>
    <w:p w14:paraId="643913B5" w14:textId="7976B7D4" w:rsidR="00B41DBB" w:rsidRPr="00EF5432" w:rsidRDefault="00B41DBB" w:rsidP="00D14827">
      <w:pPr>
        <w:numPr>
          <w:ilvl w:val="0"/>
          <w:numId w:val="3"/>
        </w:numPr>
        <w:ind w:right="278"/>
        <w:jc w:val="both"/>
        <w:rPr>
          <w:rFonts w:ascii="Calibri" w:hAnsi="Calibri" w:cs="Calibri"/>
          <w:bCs/>
          <w:sz w:val="22"/>
          <w:szCs w:val="22"/>
        </w:rPr>
      </w:pPr>
      <w:r w:rsidRPr="00EF5432">
        <w:rPr>
          <w:rFonts w:ascii="Calibri" w:hAnsi="Calibri" w:cs="Calibri"/>
          <w:bCs/>
          <w:sz w:val="22"/>
          <w:szCs w:val="22"/>
        </w:rPr>
        <w:t xml:space="preserve">dopo aver toccato apparati, superfici o oggetti nelle vicinanze del paziente, </w:t>
      </w:r>
    </w:p>
    <w:p w14:paraId="7CB5E77C" w14:textId="7755F218" w:rsidR="00B41DBB" w:rsidRPr="00EF5432" w:rsidRDefault="00B41DBB" w:rsidP="00D14827">
      <w:pPr>
        <w:numPr>
          <w:ilvl w:val="0"/>
          <w:numId w:val="3"/>
        </w:numPr>
        <w:ind w:right="278"/>
        <w:jc w:val="both"/>
        <w:rPr>
          <w:rFonts w:ascii="Calibri" w:hAnsi="Calibri" w:cs="Calibri"/>
          <w:bCs/>
          <w:sz w:val="22"/>
          <w:szCs w:val="22"/>
        </w:rPr>
      </w:pPr>
      <w:r w:rsidRPr="00EF5432">
        <w:rPr>
          <w:rFonts w:ascii="Calibri" w:hAnsi="Calibri" w:cs="Calibri"/>
          <w:bCs/>
          <w:sz w:val="22"/>
          <w:szCs w:val="22"/>
        </w:rPr>
        <w:t xml:space="preserve">dopo aver rimosso i DPI al momento di lasciare le stanze di assistenza. </w:t>
      </w:r>
    </w:p>
    <w:p w14:paraId="37FA57EC" w14:textId="0A40E5EE" w:rsidR="00B41DBB" w:rsidRPr="00EF5432" w:rsidRDefault="00B41DBB" w:rsidP="008115C4">
      <w:pPr>
        <w:ind w:right="278"/>
        <w:jc w:val="both"/>
        <w:rPr>
          <w:rFonts w:ascii="Calibri" w:hAnsi="Calibri" w:cs="Calibri"/>
          <w:bCs/>
          <w:sz w:val="22"/>
          <w:szCs w:val="22"/>
        </w:rPr>
      </w:pPr>
      <w:r w:rsidRPr="00EF5432">
        <w:rPr>
          <w:rFonts w:ascii="Calibri" w:hAnsi="Calibri" w:cs="Calibri"/>
          <w:bCs/>
          <w:sz w:val="22"/>
          <w:szCs w:val="22"/>
        </w:rPr>
        <w:t xml:space="preserve"> L’igiene delle mani deve essere eseguita nelle stanze di isolamento ogni volta che si presenti una delle evenienze indicate precedentemente, procedendo ogni volta alla sostituzione dei guanti. </w:t>
      </w:r>
    </w:p>
    <w:p w14:paraId="1DD9BC84" w14:textId="722ED8D2" w:rsidR="00B41DBB" w:rsidRPr="00EF5432" w:rsidRDefault="00B41DBB" w:rsidP="008115C4">
      <w:pPr>
        <w:ind w:right="278"/>
        <w:jc w:val="both"/>
        <w:rPr>
          <w:rFonts w:ascii="Calibri" w:hAnsi="Calibri" w:cs="Calibri"/>
          <w:bCs/>
          <w:sz w:val="22"/>
          <w:szCs w:val="22"/>
        </w:rPr>
      </w:pPr>
      <w:r w:rsidRPr="00EF5432">
        <w:rPr>
          <w:rFonts w:ascii="Calibri" w:hAnsi="Calibri" w:cs="Calibri"/>
          <w:bCs/>
          <w:sz w:val="22"/>
          <w:szCs w:val="22"/>
        </w:rPr>
        <w:t>Per l’igiene delle mani utilizzare la frizione con prodotti idroalcolici oppure il lavaggio con acqua e sapone. Eseguire sempre il lavaggio con acqua e sapone se le mani sono macroscopicamente sporche.</w:t>
      </w:r>
    </w:p>
    <w:p w14:paraId="66234FBF" w14:textId="77777777" w:rsidR="00B41DBB" w:rsidRPr="00EF5432" w:rsidRDefault="00B41DBB" w:rsidP="008115C4">
      <w:pPr>
        <w:ind w:right="278"/>
        <w:jc w:val="both"/>
        <w:rPr>
          <w:rFonts w:ascii="Calibri" w:hAnsi="Calibri" w:cs="Calibri"/>
          <w:b/>
          <w:bCs/>
          <w:sz w:val="22"/>
          <w:szCs w:val="22"/>
        </w:rPr>
      </w:pPr>
      <w:r w:rsidRPr="00EF5432">
        <w:rPr>
          <w:rFonts w:ascii="Calibri" w:hAnsi="Calibri" w:cs="Calibri"/>
          <w:b/>
          <w:bCs/>
          <w:sz w:val="22"/>
          <w:szCs w:val="22"/>
        </w:rPr>
        <w:t xml:space="preserve">UTILIZZO DEI DISPOSITIVI DI PROTEZIONE INDIVIDUALE </w:t>
      </w:r>
    </w:p>
    <w:p w14:paraId="16680B5A" w14:textId="321C5ACD" w:rsidR="00B41DBB" w:rsidRPr="00EF5432" w:rsidRDefault="00B41DBB" w:rsidP="008115C4">
      <w:pPr>
        <w:ind w:right="278"/>
        <w:jc w:val="both"/>
        <w:rPr>
          <w:rFonts w:ascii="Calibri" w:hAnsi="Calibri" w:cs="Calibri"/>
          <w:bCs/>
          <w:sz w:val="22"/>
          <w:szCs w:val="22"/>
        </w:rPr>
      </w:pPr>
      <w:r w:rsidRPr="00EF5432">
        <w:rPr>
          <w:rFonts w:ascii="Calibri" w:hAnsi="Calibri" w:cs="Calibri"/>
          <w:bCs/>
          <w:sz w:val="22"/>
          <w:szCs w:val="22"/>
        </w:rPr>
        <w:t xml:space="preserve">In  tutte  le  attività  clinico  assistenziali  di  presa  in  carico  iniziale  se  il  paziente  necessita  di  assistenza indifferibile, durante il trasporto in ambulanza, durante il ricovero, il personale sanitario dovrà indossare i seguenti DPI per assicurare la prevenzione della trasmissione da contatto e da droplets, con la sequenza indicata: </w:t>
      </w:r>
    </w:p>
    <w:p w14:paraId="3088474D" w14:textId="79C4C5A2" w:rsidR="00B41DBB" w:rsidRPr="00EF5432" w:rsidRDefault="00B41DBB" w:rsidP="00D14827">
      <w:pPr>
        <w:numPr>
          <w:ilvl w:val="0"/>
          <w:numId w:val="4"/>
        </w:numPr>
        <w:ind w:right="278"/>
        <w:jc w:val="both"/>
        <w:rPr>
          <w:rFonts w:ascii="Calibri" w:hAnsi="Calibri" w:cs="Calibri"/>
          <w:bCs/>
          <w:sz w:val="22"/>
          <w:szCs w:val="22"/>
        </w:rPr>
      </w:pPr>
      <w:r w:rsidRPr="00EF5432">
        <w:rPr>
          <w:rFonts w:ascii="Calibri" w:hAnsi="Calibri" w:cs="Calibri"/>
          <w:bCs/>
          <w:sz w:val="22"/>
          <w:szCs w:val="22"/>
        </w:rPr>
        <w:t xml:space="preserve">Camice impermeabile </w:t>
      </w:r>
    </w:p>
    <w:p w14:paraId="77241303" w14:textId="0DE6375B" w:rsidR="00B41DBB" w:rsidRPr="00EF5432" w:rsidRDefault="00B41DBB" w:rsidP="00D14827">
      <w:pPr>
        <w:numPr>
          <w:ilvl w:val="0"/>
          <w:numId w:val="4"/>
        </w:numPr>
        <w:ind w:right="278"/>
        <w:jc w:val="both"/>
        <w:rPr>
          <w:rFonts w:ascii="Calibri" w:hAnsi="Calibri" w:cs="Calibri"/>
          <w:bCs/>
          <w:sz w:val="22"/>
          <w:szCs w:val="22"/>
        </w:rPr>
      </w:pPr>
      <w:r w:rsidRPr="00EF5432">
        <w:rPr>
          <w:rFonts w:ascii="Calibri" w:hAnsi="Calibri" w:cs="Calibri"/>
          <w:bCs/>
          <w:sz w:val="22"/>
          <w:szCs w:val="22"/>
        </w:rPr>
        <w:t xml:space="preserve">Mascherina chirurgica idrorepellente   </w:t>
      </w:r>
    </w:p>
    <w:p w14:paraId="44F168D3" w14:textId="16638A26" w:rsidR="00B41DBB" w:rsidRPr="00EF5432" w:rsidRDefault="00B41DBB" w:rsidP="00D14827">
      <w:pPr>
        <w:numPr>
          <w:ilvl w:val="0"/>
          <w:numId w:val="4"/>
        </w:numPr>
        <w:ind w:right="278"/>
        <w:jc w:val="both"/>
        <w:rPr>
          <w:rFonts w:ascii="Calibri" w:hAnsi="Calibri" w:cs="Calibri"/>
          <w:bCs/>
          <w:sz w:val="22"/>
          <w:szCs w:val="22"/>
        </w:rPr>
      </w:pPr>
      <w:r w:rsidRPr="00EF5432">
        <w:rPr>
          <w:rFonts w:ascii="Calibri" w:hAnsi="Calibri" w:cs="Calibri"/>
          <w:bCs/>
          <w:sz w:val="22"/>
          <w:szCs w:val="22"/>
        </w:rPr>
        <w:t xml:space="preserve">Protezione per gli occhi (occhiali a maschera EN166 [goggles] o schermo facciale) </w:t>
      </w:r>
    </w:p>
    <w:p w14:paraId="7C4F4A4E" w14:textId="7EBA52C8" w:rsidR="00B41DBB" w:rsidRPr="00EF5432" w:rsidRDefault="00B41DBB" w:rsidP="00D14827">
      <w:pPr>
        <w:numPr>
          <w:ilvl w:val="0"/>
          <w:numId w:val="4"/>
        </w:numPr>
        <w:ind w:right="278"/>
        <w:jc w:val="both"/>
        <w:rPr>
          <w:rFonts w:ascii="Calibri" w:hAnsi="Calibri" w:cs="Calibri"/>
          <w:bCs/>
          <w:sz w:val="22"/>
          <w:szCs w:val="22"/>
        </w:rPr>
      </w:pPr>
      <w:r w:rsidRPr="00EF5432">
        <w:rPr>
          <w:rFonts w:ascii="Calibri" w:hAnsi="Calibri" w:cs="Calibri"/>
          <w:bCs/>
          <w:sz w:val="22"/>
          <w:szCs w:val="22"/>
        </w:rPr>
        <w:t xml:space="preserve">Guanti (non sterili). </w:t>
      </w:r>
    </w:p>
    <w:p w14:paraId="714F46CB" w14:textId="7A5F76A8" w:rsidR="00B41DBB" w:rsidRPr="00EF5432" w:rsidRDefault="00B41DBB" w:rsidP="008115C4">
      <w:pPr>
        <w:ind w:right="278"/>
        <w:jc w:val="both"/>
        <w:rPr>
          <w:rFonts w:ascii="Calibri" w:hAnsi="Calibri" w:cs="Calibri"/>
          <w:bCs/>
          <w:sz w:val="22"/>
          <w:szCs w:val="22"/>
        </w:rPr>
      </w:pPr>
      <w:r w:rsidRPr="00EF5432">
        <w:rPr>
          <w:rFonts w:ascii="Calibri" w:hAnsi="Calibri" w:cs="Calibri"/>
          <w:bCs/>
          <w:sz w:val="22"/>
          <w:szCs w:val="22"/>
        </w:rPr>
        <w:t xml:space="preserve"> Qualora  si  effettuino  delle  attività  clinico  assistenziali  con  un  elevato  rischio  di  contaminazione  è opportuno utilizzare il doppio paio di guanti, il copricapo e i calzari. </w:t>
      </w:r>
    </w:p>
    <w:p w14:paraId="095BBEAE" w14:textId="77777777" w:rsidR="00B41DBB" w:rsidRPr="00EF5432" w:rsidRDefault="00B41DBB" w:rsidP="008115C4">
      <w:pPr>
        <w:ind w:right="278"/>
        <w:jc w:val="both"/>
        <w:rPr>
          <w:rFonts w:ascii="Calibri" w:hAnsi="Calibri" w:cs="Calibri"/>
          <w:bCs/>
          <w:sz w:val="22"/>
          <w:szCs w:val="22"/>
        </w:rPr>
      </w:pPr>
      <w:r w:rsidRPr="00EF5432">
        <w:rPr>
          <w:rFonts w:ascii="Calibri" w:hAnsi="Calibri" w:cs="Calibri"/>
          <w:bCs/>
          <w:sz w:val="22"/>
          <w:szCs w:val="22"/>
        </w:rPr>
        <w:t xml:space="preserve">I guanti vanno cambiati quando presentano o si sospettano danneggiamenti o rotture. </w:t>
      </w:r>
    </w:p>
    <w:p w14:paraId="1FAEC01A" w14:textId="77777777" w:rsidR="00B41DBB" w:rsidRPr="00EF5432" w:rsidRDefault="00B41DBB" w:rsidP="008115C4">
      <w:pPr>
        <w:ind w:right="278"/>
        <w:jc w:val="both"/>
        <w:rPr>
          <w:rFonts w:ascii="Calibri" w:hAnsi="Calibri" w:cs="Calibri"/>
          <w:bCs/>
          <w:sz w:val="22"/>
          <w:szCs w:val="22"/>
        </w:rPr>
      </w:pPr>
      <w:r w:rsidRPr="00EF5432">
        <w:rPr>
          <w:rFonts w:ascii="Calibri" w:hAnsi="Calibri" w:cs="Calibri"/>
          <w:bCs/>
          <w:sz w:val="22"/>
          <w:szCs w:val="22"/>
        </w:rPr>
        <w:t xml:space="preserve">Igienizzare sempre le mani prima di indossare un nuovo paio di guanti. </w:t>
      </w:r>
    </w:p>
    <w:p w14:paraId="53E73113" w14:textId="00BA8D69" w:rsidR="00B41DBB" w:rsidRPr="00EF5432" w:rsidRDefault="00B41DBB" w:rsidP="008115C4">
      <w:pPr>
        <w:ind w:right="278"/>
        <w:jc w:val="both"/>
        <w:rPr>
          <w:rFonts w:ascii="Calibri" w:hAnsi="Calibri" w:cs="Calibri"/>
          <w:bCs/>
          <w:sz w:val="22"/>
          <w:szCs w:val="22"/>
        </w:rPr>
      </w:pPr>
      <w:r w:rsidRPr="00EF5432">
        <w:rPr>
          <w:rFonts w:ascii="Calibri" w:hAnsi="Calibri" w:cs="Calibri"/>
          <w:bCs/>
          <w:sz w:val="22"/>
          <w:szCs w:val="22"/>
        </w:rPr>
        <w:t>Evitare per quanto possibile qualsiasi procedura che possa generare aerosol. Se è necessario effettuare interventi  che  possano  generare  aerosol,  quali  ad  esempio  somministrazione  di  farmaci  con nebulizzazione,  broncoscopia,  bronco  aspirazione,  intubazione,  ventilazione  a  pressione  positiva,  il personale sanitario dovrà indossare un facciale filtrante FFP2 (FFP3 nei  casi  probabili  o confermati) a protezione  delle  vie  respiratorie.  Le  tute  intere  idrorepellenti  e  le  maschere  pieno  facciali  o  i  PAPR (Powered  Air  Purifying  Respirator)  rappr</w:t>
      </w:r>
      <w:r w:rsidR="00ED2ACA" w:rsidRPr="00EF5432">
        <w:rPr>
          <w:rFonts w:ascii="Calibri" w:hAnsi="Calibri" w:cs="Calibri"/>
          <w:bCs/>
          <w:sz w:val="22"/>
          <w:szCs w:val="22"/>
        </w:rPr>
        <w:t>esentano,  specialmente  per  l’</w:t>
      </w:r>
      <w:r w:rsidRPr="00EF5432">
        <w:rPr>
          <w:rFonts w:ascii="Calibri" w:hAnsi="Calibri" w:cs="Calibri"/>
          <w:bCs/>
          <w:sz w:val="22"/>
          <w:szCs w:val="22"/>
        </w:rPr>
        <w:t xml:space="preserve">assistenza  di  casi  probabili o confermati, possibili alternative da utilizzare, sulla base della valutazione del rischio, rispettivamente per la protezione del corpo, delle mucose del volto e delle vie aeree. </w:t>
      </w:r>
    </w:p>
    <w:p w14:paraId="3DC84CA6" w14:textId="77777777" w:rsidR="006E744A" w:rsidRPr="00EF5432" w:rsidRDefault="006E744A" w:rsidP="008115C4">
      <w:pPr>
        <w:ind w:right="278"/>
        <w:jc w:val="both"/>
        <w:rPr>
          <w:rFonts w:ascii="Calibri" w:hAnsi="Calibri" w:cs="Calibri"/>
          <w:bCs/>
          <w:sz w:val="22"/>
          <w:szCs w:val="22"/>
        </w:rPr>
      </w:pPr>
    </w:p>
    <w:p w14:paraId="675296BE" w14:textId="77777777" w:rsidR="00B41DBB" w:rsidRPr="00EF5432" w:rsidRDefault="00B41DBB" w:rsidP="008115C4">
      <w:pPr>
        <w:ind w:right="278"/>
        <w:jc w:val="both"/>
        <w:rPr>
          <w:rFonts w:ascii="Calibri" w:hAnsi="Calibri" w:cs="Calibri"/>
          <w:b/>
          <w:bCs/>
          <w:sz w:val="22"/>
          <w:szCs w:val="22"/>
        </w:rPr>
      </w:pPr>
      <w:r w:rsidRPr="00EF5432">
        <w:rPr>
          <w:rFonts w:ascii="Calibri" w:hAnsi="Calibri" w:cs="Calibri"/>
          <w:b/>
          <w:bCs/>
          <w:sz w:val="22"/>
          <w:szCs w:val="22"/>
        </w:rPr>
        <w:t xml:space="preserve">RIMOZIONE DEI DISPOSTIVI DI PROTEZIONE INDIVIDUALE </w:t>
      </w:r>
    </w:p>
    <w:p w14:paraId="74B4588F" w14:textId="52F4E392" w:rsidR="00B41DBB" w:rsidRPr="00EF5432" w:rsidRDefault="00B41DBB" w:rsidP="008115C4">
      <w:pPr>
        <w:ind w:right="278"/>
        <w:jc w:val="both"/>
        <w:rPr>
          <w:rFonts w:ascii="Calibri" w:hAnsi="Calibri" w:cs="Calibri"/>
          <w:bCs/>
          <w:sz w:val="22"/>
          <w:szCs w:val="22"/>
        </w:rPr>
      </w:pPr>
      <w:r w:rsidRPr="00EF5432">
        <w:rPr>
          <w:rFonts w:ascii="Calibri" w:hAnsi="Calibri" w:cs="Calibri"/>
          <w:bCs/>
          <w:sz w:val="22"/>
          <w:szCs w:val="22"/>
        </w:rPr>
        <w:t xml:space="preserve">Le esperienze pregresse in sanità pubblica, collegate ad eventi epidemici, hanno messo in evidenza come uno dei fattori critici per il controllo della esposizione del personale sanitario sia la corretta gestione dei Dispositivi di Protezione Individuali, ed in particolare la loro corretta rimozione.  </w:t>
      </w:r>
    </w:p>
    <w:p w14:paraId="2A4A10F6" w14:textId="04DE431B" w:rsidR="00B41DBB" w:rsidRPr="00EF5432" w:rsidRDefault="00B41DBB" w:rsidP="008115C4">
      <w:pPr>
        <w:ind w:right="278"/>
        <w:jc w:val="both"/>
        <w:rPr>
          <w:rFonts w:ascii="Calibri" w:hAnsi="Calibri" w:cs="Calibri"/>
          <w:bCs/>
          <w:sz w:val="22"/>
          <w:szCs w:val="22"/>
        </w:rPr>
      </w:pPr>
      <w:r w:rsidRPr="00EF5432">
        <w:rPr>
          <w:rFonts w:ascii="Calibri" w:hAnsi="Calibri" w:cs="Calibri"/>
          <w:bCs/>
          <w:sz w:val="22"/>
          <w:szCs w:val="22"/>
        </w:rPr>
        <w:t xml:space="preserve">I DPI vanno rimossi secondo una sequenza predefinita e in grado di ridurre il rischio di contaminazione dell’operatore.  Di seguito viene riportata una possibile  sequenza,  in  accordo  anche  con  quanto recentemente raccomandato dall’Organizzazione Mondiale della Sanità: </w:t>
      </w:r>
    </w:p>
    <w:p w14:paraId="76797D50" w14:textId="40AD45E8" w:rsidR="00B41DBB" w:rsidRPr="00EF5432" w:rsidRDefault="00B41DBB" w:rsidP="00D14827">
      <w:pPr>
        <w:numPr>
          <w:ilvl w:val="0"/>
          <w:numId w:val="5"/>
        </w:numPr>
        <w:ind w:right="278"/>
        <w:jc w:val="both"/>
        <w:rPr>
          <w:rFonts w:ascii="Calibri" w:hAnsi="Calibri" w:cs="Calibri"/>
          <w:bCs/>
          <w:sz w:val="22"/>
          <w:szCs w:val="22"/>
        </w:rPr>
      </w:pPr>
      <w:r w:rsidRPr="00EF5432">
        <w:rPr>
          <w:rFonts w:ascii="Calibri" w:hAnsi="Calibri" w:cs="Calibri"/>
          <w:bCs/>
          <w:sz w:val="22"/>
          <w:szCs w:val="22"/>
        </w:rPr>
        <w:t xml:space="preserve">Rimuovere i calzari (se presenti) </w:t>
      </w:r>
    </w:p>
    <w:p w14:paraId="2DC95F00" w14:textId="525FA1DB" w:rsidR="00B41DBB" w:rsidRPr="00EF5432" w:rsidRDefault="00B41DBB" w:rsidP="00D14827">
      <w:pPr>
        <w:numPr>
          <w:ilvl w:val="0"/>
          <w:numId w:val="5"/>
        </w:numPr>
        <w:ind w:right="278"/>
        <w:jc w:val="both"/>
        <w:rPr>
          <w:rFonts w:ascii="Calibri" w:hAnsi="Calibri" w:cs="Calibri"/>
          <w:bCs/>
          <w:sz w:val="22"/>
          <w:szCs w:val="22"/>
        </w:rPr>
      </w:pPr>
      <w:r w:rsidRPr="00EF5432">
        <w:rPr>
          <w:rFonts w:ascii="Calibri" w:hAnsi="Calibri" w:cs="Calibri"/>
          <w:bCs/>
          <w:sz w:val="22"/>
          <w:szCs w:val="22"/>
        </w:rPr>
        <w:t xml:space="preserve">Rimuovere i guanti arrotolandoli dal polso, avendo attenzione a non toccare la cute </w:t>
      </w:r>
    </w:p>
    <w:p w14:paraId="214E3D12" w14:textId="75E1523E" w:rsidR="00B41DBB" w:rsidRPr="00EF5432" w:rsidRDefault="00B41DBB" w:rsidP="00D14827">
      <w:pPr>
        <w:numPr>
          <w:ilvl w:val="0"/>
          <w:numId w:val="5"/>
        </w:numPr>
        <w:ind w:right="278"/>
        <w:jc w:val="both"/>
        <w:rPr>
          <w:rFonts w:ascii="Calibri" w:hAnsi="Calibri" w:cs="Calibri"/>
          <w:bCs/>
          <w:sz w:val="22"/>
          <w:szCs w:val="22"/>
        </w:rPr>
      </w:pPr>
      <w:r w:rsidRPr="00EF5432">
        <w:rPr>
          <w:rFonts w:ascii="Calibri" w:hAnsi="Calibri" w:cs="Calibri"/>
          <w:bCs/>
          <w:sz w:val="22"/>
          <w:szCs w:val="22"/>
        </w:rPr>
        <w:t>Rimuov</w:t>
      </w:r>
      <w:r w:rsidR="004C315F" w:rsidRPr="00EF5432">
        <w:rPr>
          <w:rFonts w:ascii="Calibri" w:hAnsi="Calibri" w:cs="Calibri"/>
          <w:bCs/>
          <w:sz w:val="22"/>
          <w:szCs w:val="22"/>
        </w:rPr>
        <w:t>ere il camice avvolgendolo dall’</w:t>
      </w:r>
      <w:r w:rsidRPr="00EF5432">
        <w:rPr>
          <w:rFonts w:ascii="Calibri" w:hAnsi="Calibri" w:cs="Calibri"/>
          <w:bCs/>
          <w:sz w:val="22"/>
          <w:szCs w:val="22"/>
        </w:rPr>
        <w:t>interno all</w:t>
      </w:r>
      <w:r w:rsidR="004C315F" w:rsidRPr="00EF5432">
        <w:rPr>
          <w:rFonts w:ascii="Calibri" w:hAnsi="Calibri" w:cs="Calibri"/>
          <w:bCs/>
          <w:sz w:val="22"/>
          <w:szCs w:val="22"/>
        </w:rPr>
        <w:t>’</w:t>
      </w:r>
      <w:r w:rsidRPr="00EF5432">
        <w:rPr>
          <w:rFonts w:ascii="Calibri" w:hAnsi="Calibri" w:cs="Calibri"/>
          <w:bCs/>
          <w:sz w:val="22"/>
          <w:szCs w:val="22"/>
        </w:rPr>
        <w:t xml:space="preserve">esterno  </w:t>
      </w:r>
    </w:p>
    <w:p w14:paraId="5189AC9C" w14:textId="2BB0B891" w:rsidR="00B41DBB" w:rsidRPr="00EF5432" w:rsidRDefault="00B41DBB" w:rsidP="00D14827">
      <w:pPr>
        <w:numPr>
          <w:ilvl w:val="0"/>
          <w:numId w:val="5"/>
        </w:numPr>
        <w:ind w:right="278"/>
        <w:jc w:val="both"/>
        <w:rPr>
          <w:rFonts w:ascii="Calibri" w:hAnsi="Calibri" w:cs="Calibri"/>
          <w:bCs/>
          <w:sz w:val="22"/>
          <w:szCs w:val="22"/>
        </w:rPr>
      </w:pPr>
      <w:r w:rsidRPr="00EF5432">
        <w:rPr>
          <w:rFonts w:ascii="Calibri" w:hAnsi="Calibri" w:cs="Calibri"/>
          <w:bCs/>
          <w:sz w:val="22"/>
          <w:szCs w:val="22"/>
        </w:rPr>
        <w:t xml:space="preserve">Igiene accurata delle mani </w:t>
      </w:r>
    </w:p>
    <w:p w14:paraId="29AFCB0B" w14:textId="35A56B51" w:rsidR="00B41DBB" w:rsidRPr="00EF5432" w:rsidRDefault="00B41DBB" w:rsidP="00D14827">
      <w:pPr>
        <w:numPr>
          <w:ilvl w:val="0"/>
          <w:numId w:val="5"/>
        </w:numPr>
        <w:ind w:right="278"/>
        <w:jc w:val="both"/>
        <w:rPr>
          <w:rFonts w:ascii="Calibri" w:hAnsi="Calibri" w:cs="Calibri"/>
          <w:bCs/>
          <w:sz w:val="22"/>
          <w:szCs w:val="22"/>
        </w:rPr>
      </w:pPr>
      <w:r w:rsidRPr="00EF5432">
        <w:rPr>
          <w:rFonts w:ascii="Calibri" w:hAnsi="Calibri" w:cs="Calibri"/>
          <w:bCs/>
          <w:sz w:val="22"/>
          <w:szCs w:val="22"/>
        </w:rPr>
        <w:t xml:space="preserve">Se si indossa un copricapo rimuoverlo procedendo dalla parte posteriore del capo </w:t>
      </w:r>
    </w:p>
    <w:p w14:paraId="580D2DD3" w14:textId="2612D7B2" w:rsidR="00B41DBB" w:rsidRPr="00EF5432" w:rsidRDefault="00B41DBB" w:rsidP="00D14827">
      <w:pPr>
        <w:numPr>
          <w:ilvl w:val="0"/>
          <w:numId w:val="5"/>
        </w:numPr>
        <w:ind w:right="278"/>
        <w:jc w:val="both"/>
        <w:rPr>
          <w:rFonts w:ascii="Calibri" w:hAnsi="Calibri" w:cs="Calibri"/>
          <w:bCs/>
          <w:sz w:val="22"/>
          <w:szCs w:val="22"/>
        </w:rPr>
      </w:pPr>
      <w:r w:rsidRPr="00EF5432">
        <w:rPr>
          <w:rFonts w:ascii="Calibri" w:hAnsi="Calibri" w:cs="Calibri"/>
          <w:bCs/>
          <w:sz w:val="22"/>
          <w:szCs w:val="22"/>
        </w:rPr>
        <w:t xml:space="preserve">Rimuovere la protezione per gli occhi procedendo dalla parte posteriore del capo </w:t>
      </w:r>
    </w:p>
    <w:p w14:paraId="06D8FBB8" w14:textId="1FD4989A" w:rsidR="00B41DBB" w:rsidRPr="00EF5432" w:rsidRDefault="00B41DBB" w:rsidP="00D14827">
      <w:pPr>
        <w:numPr>
          <w:ilvl w:val="0"/>
          <w:numId w:val="5"/>
        </w:numPr>
        <w:ind w:right="278"/>
        <w:jc w:val="both"/>
        <w:rPr>
          <w:rFonts w:ascii="Calibri" w:hAnsi="Calibri" w:cs="Calibri"/>
          <w:bCs/>
          <w:sz w:val="22"/>
          <w:szCs w:val="22"/>
        </w:rPr>
      </w:pPr>
      <w:r w:rsidRPr="00EF5432">
        <w:rPr>
          <w:rFonts w:ascii="Calibri" w:hAnsi="Calibri" w:cs="Calibri"/>
          <w:bCs/>
          <w:sz w:val="22"/>
          <w:szCs w:val="22"/>
        </w:rPr>
        <w:t xml:space="preserve">Rimuovere la mascherina  o  il  facciale  filtrante  procedendo  dalla  parte  posteriore  del  capo utilizzando le stringhe o gli elastici di tenuta  </w:t>
      </w:r>
    </w:p>
    <w:p w14:paraId="4D3D87C0" w14:textId="437D8C8F" w:rsidR="00B41DBB" w:rsidRPr="00EF5432" w:rsidRDefault="00B41DBB" w:rsidP="00D14827">
      <w:pPr>
        <w:numPr>
          <w:ilvl w:val="0"/>
          <w:numId w:val="5"/>
        </w:numPr>
        <w:ind w:right="278"/>
        <w:jc w:val="both"/>
        <w:rPr>
          <w:rFonts w:ascii="Calibri" w:hAnsi="Calibri" w:cs="Calibri"/>
          <w:bCs/>
          <w:sz w:val="22"/>
          <w:szCs w:val="22"/>
        </w:rPr>
      </w:pPr>
      <w:r w:rsidRPr="00EF5432">
        <w:rPr>
          <w:rFonts w:ascii="Calibri" w:hAnsi="Calibri" w:cs="Calibri"/>
          <w:bCs/>
          <w:sz w:val="22"/>
          <w:szCs w:val="22"/>
        </w:rPr>
        <w:t xml:space="preserve">Igiene accurata delle mani. </w:t>
      </w:r>
    </w:p>
    <w:p w14:paraId="4B840991" w14:textId="720D5184" w:rsidR="00B41DBB" w:rsidRPr="00EF5432" w:rsidRDefault="00B41DBB" w:rsidP="008115C4">
      <w:pPr>
        <w:ind w:right="278"/>
        <w:jc w:val="both"/>
        <w:rPr>
          <w:rFonts w:ascii="Calibri" w:hAnsi="Calibri" w:cs="Calibri"/>
          <w:bCs/>
          <w:sz w:val="22"/>
          <w:szCs w:val="22"/>
        </w:rPr>
      </w:pPr>
      <w:r w:rsidRPr="00EF5432">
        <w:rPr>
          <w:rFonts w:ascii="Calibri" w:hAnsi="Calibri" w:cs="Calibri"/>
          <w:bCs/>
          <w:sz w:val="22"/>
          <w:szCs w:val="22"/>
        </w:rPr>
        <w:t xml:space="preserve"> I Dispostivi di protezione usa e getta vanno smaltiti negli appositi contenitori per rifiuti infetti secondo le raccomandazioni aziendali. I Dispositivi riutilizzabili (in questo caso quelli per la protezione degli occhi) vanno decontaminati secondo le procedure aziendali specifiche. </w:t>
      </w:r>
    </w:p>
    <w:p w14:paraId="1130F253" w14:textId="77777777" w:rsidR="006E744A" w:rsidRPr="00EF5432" w:rsidRDefault="006E744A" w:rsidP="008115C4">
      <w:pPr>
        <w:ind w:right="278"/>
        <w:jc w:val="both"/>
        <w:rPr>
          <w:rFonts w:ascii="Calibri" w:hAnsi="Calibri" w:cs="Calibri"/>
          <w:b/>
          <w:bCs/>
          <w:sz w:val="22"/>
          <w:szCs w:val="22"/>
        </w:rPr>
      </w:pPr>
    </w:p>
    <w:p w14:paraId="236FD4A6" w14:textId="77777777" w:rsidR="00B41DBB" w:rsidRPr="00EF5432" w:rsidRDefault="00B41DBB" w:rsidP="008115C4">
      <w:pPr>
        <w:ind w:right="278"/>
        <w:jc w:val="both"/>
        <w:rPr>
          <w:rFonts w:ascii="Calibri" w:hAnsi="Calibri" w:cs="Calibri"/>
          <w:b/>
          <w:bCs/>
          <w:sz w:val="22"/>
          <w:szCs w:val="22"/>
        </w:rPr>
      </w:pPr>
      <w:r w:rsidRPr="00EF5432">
        <w:rPr>
          <w:rFonts w:ascii="Calibri" w:hAnsi="Calibri" w:cs="Calibri"/>
          <w:b/>
          <w:bCs/>
          <w:sz w:val="22"/>
          <w:szCs w:val="22"/>
        </w:rPr>
        <w:lastRenderedPageBreak/>
        <w:t xml:space="preserve">DECONTAMINAZIONE AMBIENTALE </w:t>
      </w:r>
    </w:p>
    <w:p w14:paraId="1DCD1B44" w14:textId="77777777" w:rsidR="006E744A" w:rsidRPr="00CE32CB" w:rsidRDefault="00B41DBB" w:rsidP="00D14827">
      <w:pPr>
        <w:numPr>
          <w:ilvl w:val="0"/>
          <w:numId w:val="6"/>
        </w:numPr>
        <w:ind w:right="278"/>
        <w:jc w:val="both"/>
        <w:rPr>
          <w:rFonts w:ascii="Calibri" w:hAnsi="Calibri" w:cs="Calibri"/>
          <w:bCs/>
          <w:sz w:val="22"/>
          <w:szCs w:val="22"/>
        </w:rPr>
      </w:pPr>
      <w:r w:rsidRPr="00CE32CB">
        <w:rPr>
          <w:rFonts w:ascii="Calibri" w:hAnsi="Calibri" w:cs="Calibri"/>
          <w:bCs/>
          <w:sz w:val="22"/>
          <w:szCs w:val="22"/>
        </w:rPr>
        <w:t xml:space="preserve">Il virus è sensibile ad una vasta gamma di disinfettanti per uso ospedaliero utilizzati per la disinfezione di superfici resistenti,  non-porose.  Tutti i  disinfettanti  attivi  su  virus  con  envelope (come il virus influenzale ad esempio) sono attivi sul virus. Per maggiore precauzione si </w:t>
      </w:r>
    </w:p>
    <w:p w14:paraId="1D41D93C" w14:textId="609BD39F" w:rsidR="00B41DBB" w:rsidRPr="00CE32CB" w:rsidRDefault="00B41DBB" w:rsidP="006E744A">
      <w:pPr>
        <w:ind w:left="720" w:right="278"/>
        <w:jc w:val="both"/>
        <w:rPr>
          <w:rFonts w:ascii="Calibri" w:hAnsi="Calibri" w:cs="Calibri"/>
          <w:bCs/>
          <w:sz w:val="22"/>
          <w:szCs w:val="22"/>
        </w:rPr>
      </w:pPr>
      <w:r w:rsidRPr="00CE32CB">
        <w:rPr>
          <w:rFonts w:ascii="Calibri" w:hAnsi="Calibri" w:cs="Calibri"/>
          <w:bCs/>
          <w:sz w:val="22"/>
          <w:szCs w:val="22"/>
        </w:rPr>
        <w:t>richiede  di  usare  i  disinfettanti  attivi  anche  su  virus  senza  envelope  (es.  norovirus,  rotavirus, adenovirus,  poliovirus)  che  sono  più  resistenti  ai  disinfettanti.    Il  virus  è  inoltre  sensibile  alla inattivazione da parte della luce ultravioletta e all</w:t>
      </w:r>
      <w:r w:rsidR="008115C4" w:rsidRPr="00CE32CB">
        <w:rPr>
          <w:rFonts w:ascii="Calibri" w:hAnsi="Calibri" w:cs="Calibri"/>
          <w:bCs/>
          <w:sz w:val="22"/>
          <w:szCs w:val="22"/>
        </w:rPr>
        <w:t>’</w:t>
      </w:r>
      <w:r w:rsidRPr="00CE32CB">
        <w:rPr>
          <w:rFonts w:ascii="Calibri" w:hAnsi="Calibri" w:cs="Calibri"/>
          <w:bCs/>
          <w:sz w:val="22"/>
          <w:szCs w:val="22"/>
        </w:rPr>
        <w:t xml:space="preserve">essicamento;  il virus  può sopravvivere anche molte ore in presenza di materiale organico. </w:t>
      </w:r>
    </w:p>
    <w:p w14:paraId="7AE78906" w14:textId="5CA060FA" w:rsidR="004C315F" w:rsidRPr="00EF5432" w:rsidRDefault="00B41DBB" w:rsidP="00D14827">
      <w:pPr>
        <w:numPr>
          <w:ilvl w:val="0"/>
          <w:numId w:val="6"/>
        </w:numPr>
        <w:ind w:right="278"/>
        <w:jc w:val="both"/>
        <w:rPr>
          <w:rFonts w:ascii="Calibri" w:hAnsi="Calibri" w:cs="Calibri"/>
          <w:bCs/>
          <w:sz w:val="22"/>
          <w:szCs w:val="22"/>
        </w:rPr>
      </w:pPr>
      <w:r w:rsidRPr="00EF5432">
        <w:rPr>
          <w:rFonts w:ascii="Calibri" w:hAnsi="Calibri" w:cs="Calibri"/>
          <w:bCs/>
          <w:sz w:val="22"/>
          <w:szCs w:val="22"/>
        </w:rPr>
        <w:t>Le superfici ambientali devono essere d</w:t>
      </w:r>
      <w:r w:rsidR="00CF1EF6" w:rsidRPr="00EF5432">
        <w:rPr>
          <w:rFonts w:ascii="Calibri" w:hAnsi="Calibri" w:cs="Calibri"/>
          <w:bCs/>
          <w:sz w:val="22"/>
          <w:szCs w:val="22"/>
        </w:rPr>
        <w:t>econtaminate giornalmente. Nell’</w:t>
      </w:r>
      <w:r w:rsidRPr="00EF5432">
        <w:rPr>
          <w:rFonts w:ascii="Calibri" w:hAnsi="Calibri" w:cs="Calibri"/>
          <w:bCs/>
          <w:sz w:val="22"/>
          <w:szCs w:val="22"/>
        </w:rPr>
        <w:t xml:space="preserve">assistenza a pazienti </w:t>
      </w:r>
      <w:r w:rsidR="00D14827" w:rsidRPr="00EF5432">
        <w:rPr>
          <w:rFonts w:ascii="Calibri" w:hAnsi="Calibri" w:cs="Calibri"/>
          <w:bCs/>
          <w:sz w:val="22"/>
          <w:szCs w:val="22"/>
        </w:rPr>
        <w:t>sintomatici</w:t>
      </w:r>
      <w:r w:rsidRPr="00EF5432">
        <w:rPr>
          <w:rFonts w:ascii="Calibri" w:hAnsi="Calibri" w:cs="Calibri"/>
          <w:bCs/>
          <w:sz w:val="22"/>
          <w:szCs w:val="22"/>
        </w:rPr>
        <w:t xml:space="preserve"> utilizzare ipocloriti in soluzione corrispondente a 1000 ppm.  </w:t>
      </w:r>
    </w:p>
    <w:p w14:paraId="47A4BDC0" w14:textId="273B74C4" w:rsidR="00B41DBB" w:rsidRPr="00EF5432" w:rsidRDefault="00B41DBB" w:rsidP="00D14827">
      <w:pPr>
        <w:numPr>
          <w:ilvl w:val="0"/>
          <w:numId w:val="6"/>
        </w:numPr>
        <w:ind w:right="278"/>
        <w:jc w:val="both"/>
        <w:rPr>
          <w:rFonts w:ascii="Calibri" w:hAnsi="Calibri" w:cs="Calibri"/>
          <w:bCs/>
          <w:sz w:val="22"/>
          <w:szCs w:val="22"/>
        </w:rPr>
      </w:pPr>
      <w:r w:rsidRPr="00EF5432">
        <w:rPr>
          <w:rFonts w:ascii="Calibri" w:hAnsi="Calibri" w:cs="Calibri"/>
          <w:bCs/>
          <w:sz w:val="22"/>
          <w:szCs w:val="22"/>
        </w:rPr>
        <w:t xml:space="preserve"> Per  il  trattamento  delle</w:t>
      </w:r>
      <w:r w:rsidR="00CF1EF6" w:rsidRPr="00EF5432">
        <w:rPr>
          <w:rFonts w:ascii="Calibri" w:hAnsi="Calibri" w:cs="Calibri"/>
          <w:bCs/>
          <w:sz w:val="22"/>
          <w:szCs w:val="22"/>
        </w:rPr>
        <w:t xml:space="preserve">  attrezzature  privilegiare  l’</w:t>
      </w:r>
      <w:r w:rsidRPr="00EF5432">
        <w:rPr>
          <w:rFonts w:ascii="Calibri" w:hAnsi="Calibri" w:cs="Calibri"/>
          <w:bCs/>
          <w:sz w:val="22"/>
          <w:szCs w:val="22"/>
        </w:rPr>
        <w:t>utilizzo  di  prodotti  a  base  di  cloro;  ove  non possibi</w:t>
      </w:r>
      <w:r w:rsidR="00CF1EF6" w:rsidRPr="00EF5432">
        <w:rPr>
          <w:rFonts w:ascii="Calibri" w:hAnsi="Calibri" w:cs="Calibri"/>
          <w:bCs/>
          <w:sz w:val="22"/>
          <w:szCs w:val="22"/>
        </w:rPr>
        <w:t>le  (es.  incompatibilità dell’</w:t>
      </w:r>
      <w:r w:rsidRPr="00EF5432">
        <w:rPr>
          <w:rFonts w:ascii="Calibri" w:hAnsi="Calibri" w:cs="Calibri"/>
          <w:bCs/>
          <w:sz w:val="22"/>
          <w:szCs w:val="22"/>
        </w:rPr>
        <w:t xml:space="preserve">attrezzatura  con  il  cloro)  prediligere,  tra  i  prodotti  autorizzati </w:t>
      </w:r>
      <w:r w:rsidR="00CF1EF6" w:rsidRPr="00EF5432">
        <w:rPr>
          <w:rFonts w:ascii="Calibri" w:hAnsi="Calibri" w:cs="Calibri"/>
          <w:bCs/>
          <w:sz w:val="22"/>
          <w:szCs w:val="22"/>
        </w:rPr>
        <w:t>dalla ditta produttrice, l’</w:t>
      </w:r>
      <w:r w:rsidRPr="00EF5432">
        <w:rPr>
          <w:rFonts w:ascii="Calibri" w:hAnsi="Calibri" w:cs="Calibri"/>
          <w:bCs/>
          <w:sz w:val="22"/>
          <w:szCs w:val="22"/>
        </w:rPr>
        <w:t xml:space="preserve">utilizzo di prodotti di documentata efficacia nei confronti di questa classe di virus.  </w:t>
      </w:r>
    </w:p>
    <w:p w14:paraId="084D3247" w14:textId="7C908FF0" w:rsidR="00B41DBB" w:rsidRPr="00EF5432" w:rsidRDefault="00B41DBB" w:rsidP="00D14827">
      <w:pPr>
        <w:numPr>
          <w:ilvl w:val="0"/>
          <w:numId w:val="6"/>
        </w:numPr>
        <w:ind w:right="278"/>
        <w:jc w:val="both"/>
        <w:rPr>
          <w:rFonts w:ascii="Calibri" w:hAnsi="Calibri" w:cs="Calibri"/>
          <w:bCs/>
          <w:sz w:val="22"/>
          <w:szCs w:val="22"/>
        </w:rPr>
      </w:pPr>
      <w:r w:rsidRPr="00EF5432">
        <w:rPr>
          <w:rFonts w:ascii="Calibri" w:hAnsi="Calibri" w:cs="Calibri"/>
          <w:bCs/>
          <w:sz w:val="22"/>
          <w:szCs w:val="22"/>
        </w:rPr>
        <w:t>Qualora il paziente vomiti, tossisca o abbia perdita di altri liquidi biologici l‟area interessata dovrà essere sottoposta a disinfezione secondo il ciclo a tre tempi (1- Disinfezione/decontaminazione dei fluidi, 2- pulizia/detersione, 3- disinfezione delle superfici e dei materiali venuti a contatto con i fluidi). Per la decontaminazione di spandimenti di sangue e altri liquidi biologici è da preferire un disinfettante a base di cloro prima di procedere alla detersione: a) piccole macchie di sangue o di piccole perdite: prima della detersione procedere alla decontaminazione con soluzione di ipoclorito 500-  1000  ppm  di  cloro  disponibile  (contatto  di  due  minuti  prima  di  pulire  con  pannetti</w:t>
      </w:r>
      <w:r w:rsidR="008115C4" w:rsidRPr="00EF5432">
        <w:rPr>
          <w:rFonts w:ascii="Calibri" w:hAnsi="Calibri" w:cs="Calibri"/>
          <w:bCs/>
          <w:sz w:val="22"/>
          <w:szCs w:val="22"/>
        </w:rPr>
        <w:t xml:space="preserve"> m</w:t>
      </w:r>
      <w:r w:rsidRPr="00EF5432">
        <w:rPr>
          <w:rFonts w:ascii="Calibri" w:hAnsi="Calibri" w:cs="Calibri"/>
          <w:bCs/>
          <w:sz w:val="22"/>
          <w:szCs w:val="22"/>
        </w:rPr>
        <w:t xml:space="preserve">onouso da smaltire nei contenitori per rifiuti a rischio infettivo); b) versamenti più grandi: prima della  detersione  procedere  alla  solidificazione  con  prodotto  ad  alto  potere  assorbente  a  base  di cloro (10.000 ppm di cloro disponibile), da smaltire nei contenitori per rifiuti a rischio infettivo. Dopo la detersione, effettuare una disinfezione finale con una soluzione </w:t>
      </w:r>
      <w:r w:rsidR="008115C4" w:rsidRPr="00EF5432">
        <w:rPr>
          <w:rFonts w:ascii="Calibri" w:hAnsi="Calibri" w:cs="Calibri"/>
          <w:bCs/>
          <w:sz w:val="22"/>
          <w:szCs w:val="22"/>
        </w:rPr>
        <w:t xml:space="preserve">di ipoclorito 1000 ppm. E’ </w:t>
      </w:r>
      <w:r w:rsidRPr="00EF5432">
        <w:rPr>
          <w:rFonts w:ascii="Calibri" w:hAnsi="Calibri" w:cs="Calibri"/>
          <w:bCs/>
          <w:sz w:val="22"/>
          <w:szCs w:val="22"/>
        </w:rPr>
        <w:t xml:space="preserve">opportuno disporre di soluzione di ipoclorito 500/1000 ppm preparata quotidianamente.  </w:t>
      </w:r>
    </w:p>
    <w:p w14:paraId="148E774E" w14:textId="77777777" w:rsidR="00B41DBB" w:rsidRPr="00EF5432" w:rsidRDefault="00B41DBB" w:rsidP="008115C4">
      <w:pPr>
        <w:ind w:right="278"/>
        <w:jc w:val="both"/>
        <w:rPr>
          <w:rFonts w:ascii="Calibri" w:hAnsi="Calibri" w:cs="Calibri"/>
          <w:b/>
          <w:bCs/>
          <w:sz w:val="22"/>
          <w:szCs w:val="22"/>
        </w:rPr>
      </w:pPr>
      <w:r w:rsidRPr="00EF5432">
        <w:rPr>
          <w:rFonts w:ascii="Calibri" w:hAnsi="Calibri" w:cs="Calibri"/>
          <w:b/>
          <w:bCs/>
          <w:sz w:val="22"/>
          <w:szCs w:val="22"/>
        </w:rPr>
        <w:t xml:space="preserve">SMALTIMENTO DEI RIFIUTI  </w:t>
      </w:r>
    </w:p>
    <w:p w14:paraId="232CFEFB" w14:textId="797B7AE5" w:rsidR="00B41DBB" w:rsidRPr="00EF5432" w:rsidRDefault="00B41DBB" w:rsidP="00D14827">
      <w:pPr>
        <w:numPr>
          <w:ilvl w:val="0"/>
          <w:numId w:val="7"/>
        </w:numPr>
        <w:ind w:right="278"/>
        <w:jc w:val="both"/>
        <w:rPr>
          <w:rFonts w:ascii="Calibri" w:hAnsi="Calibri" w:cs="Calibri"/>
          <w:bCs/>
          <w:sz w:val="22"/>
          <w:szCs w:val="22"/>
        </w:rPr>
      </w:pPr>
      <w:r w:rsidRPr="00EF5432">
        <w:rPr>
          <w:rFonts w:ascii="Calibri" w:hAnsi="Calibri" w:cs="Calibri"/>
          <w:bCs/>
          <w:sz w:val="22"/>
          <w:szCs w:val="22"/>
        </w:rPr>
        <w:t xml:space="preserve">Gli effetti letterecci riutilizzabili (cuscini, materassi) devono essere trasportati al centro deputato al trattamento con modalità dedicate e sicure (doppio sacco e contenitore dedicato) e successivamente trattati con cloro derivati;  </w:t>
      </w:r>
    </w:p>
    <w:p w14:paraId="3C75E5B5" w14:textId="3245F721" w:rsidR="00B41DBB" w:rsidRPr="00EF5432" w:rsidRDefault="00B41DBB" w:rsidP="00D14827">
      <w:pPr>
        <w:numPr>
          <w:ilvl w:val="0"/>
          <w:numId w:val="7"/>
        </w:numPr>
        <w:ind w:right="278"/>
        <w:jc w:val="both"/>
        <w:rPr>
          <w:rFonts w:ascii="Calibri" w:hAnsi="Calibri" w:cs="Calibri"/>
          <w:bCs/>
          <w:sz w:val="22"/>
          <w:szCs w:val="22"/>
        </w:rPr>
      </w:pPr>
      <w:r w:rsidRPr="00EF5432">
        <w:rPr>
          <w:rFonts w:ascii="Calibri" w:hAnsi="Calibri" w:cs="Calibri"/>
          <w:bCs/>
          <w:sz w:val="22"/>
          <w:szCs w:val="22"/>
        </w:rPr>
        <w:t>Tutto il materiale monouso venuto a contatto con il paziente deve essere imballato tal quale nell</w:t>
      </w:r>
      <w:r w:rsidR="004C315F" w:rsidRPr="00EF5432">
        <w:rPr>
          <w:rFonts w:ascii="Calibri" w:hAnsi="Calibri" w:cs="Calibri"/>
          <w:bCs/>
          <w:sz w:val="22"/>
          <w:szCs w:val="22"/>
        </w:rPr>
        <w:t>’</w:t>
      </w:r>
      <w:r w:rsidRPr="00EF5432">
        <w:rPr>
          <w:rFonts w:ascii="Calibri" w:hAnsi="Calibri" w:cs="Calibri"/>
          <w:bCs/>
          <w:sz w:val="22"/>
          <w:szCs w:val="22"/>
        </w:rPr>
        <w:t xml:space="preserve">area di  produzione  del  rifiuto  come  rifiuto  a  rischio  infettivo:  sacco  in  plastica  o  contenitore  per  rifiuti taglienti  e  pungenti,  chiuso  all'interno  di  un  contenitore  rigido  a  tenuta  di  liquidi.  Tale  contenitore esterno  dedicato  potrà  essere  portato  fuori  dalla  stanza  solo  previa  chiusura  ermetica  e decontaminazione esterna con cloro derivati;  </w:t>
      </w:r>
    </w:p>
    <w:p w14:paraId="46159152" w14:textId="155A4E1D" w:rsidR="00B41DBB" w:rsidRPr="00EF5432" w:rsidRDefault="00B41DBB" w:rsidP="00D14827">
      <w:pPr>
        <w:numPr>
          <w:ilvl w:val="0"/>
          <w:numId w:val="7"/>
        </w:numPr>
        <w:ind w:right="278"/>
        <w:jc w:val="both"/>
        <w:rPr>
          <w:rFonts w:ascii="Calibri" w:hAnsi="Calibri" w:cs="Calibri"/>
          <w:bCs/>
          <w:sz w:val="22"/>
          <w:szCs w:val="22"/>
        </w:rPr>
      </w:pPr>
      <w:r w:rsidRPr="00EF5432">
        <w:rPr>
          <w:rFonts w:ascii="Calibri" w:hAnsi="Calibri" w:cs="Calibri"/>
          <w:bCs/>
          <w:sz w:val="22"/>
          <w:szCs w:val="22"/>
        </w:rPr>
        <w:t xml:space="preserve">Tutto il materiale biologico eliminato dal paziente (es. feci e urine) può essere smaltito attraverso il sistema fognario ospedaliero; </w:t>
      </w:r>
    </w:p>
    <w:p w14:paraId="7B9DD2F5" w14:textId="5E75488E" w:rsidR="00B41DBB" w:rsidRPr="00EF5432" w:rsidRDefault="00B41DBB" w:rsidP="00D14827">
      <w:pPr>
        <w:numPr>
          <w:ilvl w:val="0"/>
          <w:numId w:val="7"/>
        </w:numPr>
        <w:ind w:right="278"/>
        <w:jc w:val="both"/>
        <w:rPr>
          <w:rFonts w:ascii="Calibri" w:hAnsi="Calibri" w:cs="Calibri"/>
          <w:bCs/>
          <w:sz w:val="22"/>
          <w:szCs w:val="22"/>
        </w:rPr>
      </w:pPr>
      <w:r w:rsidRPr="00EF5432">
        <w:rPr>
          <w:rFonts w:ascii="Calibri" w:hAnsi="Calibri" w:cs="Calibri"/>
          <w:bCs/>
          <w:sz w:val="22"/>
          <w:szCs w:val="22"/>
        </w:rPr>
        <w:t xml:space="preserve">I contenitori dei rifiuti non devono essere riaperti né riutilizzati.  </w:t>
      </w:r>
    </w:p>
    <w:p w14:paraId="7762E151" w14:textId="77777777" w:rsidR="008115C4" w:rsidRPr="00EF5432" w:rsidRDefault="008115C4" w:rsidP="008115C4">
      <w:pPr>
        <w:ind w:left="360" w:right="278"/>
        <w:jc w:val="both"/>
        <w:rPr>
          <w:rFonts w:ascii="Calibri" w:hAnsi="Calibri" w:cs="Calibri"/>
          <w:bCs/>
          <w:sz w:val="22"/>
          <w:szCs w:val="22"/>
        </w:rPr>
      </w:pPr>
    </w:p>
    <w:p w14:paraId="5DC12575" w14:textId="5CB80F4D" w:rsidR="00ED2ACA" w:rsidRPr="00EF5432" w:rsidRDefault="005D6A12" w:rsidP="008115C4">
      <w:pPr>
        <w:ind w:left="360" w:right="278"/>
        <w:jc w:val="both"/>
        <w:rPr>
          <w:rFonts w:ascii="Calibri" w:hAnsi="Calibri" w:cs="Calibri"/>
          <w:b/>
          <w:bCs/>
          <w:sz w:val="22"/>
          <w:szCs w:val="22"/>
        </w:rPr>
      </w:pPr>
      <w:r w:rsidRPr="00EF5432">
        <w:rPr>
          <w:rFonts w:ascii="Calibri" w:hAnsi="Calibri" w:cs="Calibri"/>
          <w:b/>
          <w:bCs/>
          <w:sz w:val="22"/>
          <w:szCs w:val="22"/>
        </w:rPr>
        <w:t>VACCINAZIONI DEL PERSONALE ADDETTO AL TRASPORTO SANITARIO</w:t>
      </w:r>
    </w:p>
    <w:p w14:paraId="318B428E" w14:textId="77777777" w:rsidR="00A058B2" w:rsidRPr="00EF5432" w:rsidRDefault="005D6A12" w:rsidP="00A058B2">
      <w:pPr>
        <w:ind w:left="360" w:right="278"/>
        <w:jc w:val="both"/>
        <w:rPr>
          <w:rFonts w:ascii="Calibri" w:hAnsi="Calibri" w:cs="Calibri"/>
          <w:sz w:val="22"/>
          <w:szCs w:val="22"/>
        </w:rPr>
      </w:pPr>
      <w:r w:rsidRPr="00EF5432">
        <w:rPr>
          <w:rFonts w:ascii="Calibri" w:hAnsi="Calibri" w:cs="Calibri"/>
          <w:sz w:val="22"/>
          <w:szCs w:val="22"/>
        </w:rPr>
        <w:t>Esistono tre tipi di vaccino anti-meningococco:</w:t>
      </w:r>
    </w:p>
    <w:p w14:paraId="683B5AB2" w14:textId="77777777" w:rsidR="00931FC5" w:rsidRPr="00EF5432" w:rsidRDefault="005D6A12" w:rsidP="00A058B2">
      <w:pPr>
        <w:ind w:left="360" w:right="278"/>
        <w:jc w:val="both"/>
        <w:rPr>
          <w:rFonts w:ascii="Calibri" w:hAnsi="Calibri" w:cs="Calibri"/>
          <w:sz w:val="22"/>
          <w:szCs w:val="22"/>
        </w:rPr>
      </w:pPr>
      <w:r w:rsidRPr="00EF5432">
        <w:rPr>
          <w:rFonts w:ascii="Calibri" w:hAnsi="Calibri" w:cs="Calibri"/>
          <w:sz w:val="22"/>
          <w:szCs w:val="22"/>
        </w:rPr>
        <w:t>• il vaccino coniugato contro il meningococco di sierogruppo C (MenC): è il più frequentemente utilizzato, e protegge solo dal sierotipo C;</w:t>
      </w:r>
    </w:p>
    <w:p w14:paraId="2F29A84E" w14:textId="77777777" w:rsidR="00931FC5" w:rsidRPr="00EF5432" w:rsidRDefault="005D6A12" w:rsidP="00A058B2">
      <w:pPr>
        <w:ind w:left="360" w:right="278"/>
        <w:jc w:val="both"/>
        <w:rPr>
          <w:rFonts w:ascii="Calibri" w:hAnsi="Calibri" w:cs="Calibri"/>
          <w:sz w:val="22"/>
          <w:szCs w:val="22"/>
        </w:rPr>
      </w:pPr>
      <w:r w:rsidRPr="00EF5432">
        <w:rPr>
          <w:rFonts w:ascii="Calibri" w:hAnsi="Calibri" w:cs="Calibri"/>
          <w:sz w:val="22"/>
          <w:szCs w:val="22"/>
        </w:rPr>
        <w:t>• il vaccino coniugato tetravalente, che protegge dai sierogruppi A, C, W e Y;</w:t>
      </w:r>
    </w:p>
    <w:p w14:paraId="5F6AC4F3" w14:textId="6C2A7E8B" w:rsidR="00270E2B" w:rsidRPr="00EF5432" w:rsidRDefault="005D6A12" w:rsidP="00A058B2">
      <w:pPr>
        <w:ind w:left="360" w:right="278"/>
        <w:jc w:val="both"/>
        <w:rPr>
          <w:rFonts w:ascii="Calibri" w:hAnsi="Calibri" w:cs="Calibri"/>
          <w:sz w:val="22"/>
          <w:szCs w:val="22"/>
        </w:rPr>
      </w:pPr>
      <w:r w:rsidRPr="00EF5432">
        <w:rPr>
          <w:rFonts w:ascii="Calibri" w:hAnsi="Calibri" w:cs="Calibri"/>
          <w:sz w:val="22"/>
          <w:szCs w:val="22"/>
        </w:rPr>
        <w:t>•</w:t>
      </w:r>
      <w:r w:rsidR="00A058B2" w:rsidRPr="00EF5432">
        <w:rPr>
          <w:rFonts w:ascii="Calibri" w:hAnsi="Calibri" w:cs="Calibri"/>
          <w:sz w:val="22"/>
          <w:szCs w:val="22"/>
        </w:rPr>
        <w:t xml:space="preserve"> </w:t>
      </w:r>
      <w:r w:rsidRPr="00EF5432">
        <w:rPr>
          <w:rFonts w:ascii="Calibri" w:hAnsi="Calibri" w:cs="Calibri"/>
          <w:sz w:val="22"/>
          <w:szCs w:val="22"/>
        </w:rPr>
        <w:t xml:space="preserve"> il vaccino contro il meningococco di tipo B: protegge esclusivamente contro questo siero</w:t>
      </w:r>
      <w:r w:rsidR="00A058B2" w:rsidRPr="00EF5432">
        <w:rPr>
          <w:rFonts w:ascii="Calibri" w:hAnsi="Calibri" w:cs="Calibri"/>
          <w:sz w:val="22"/>
          <w:szCs w:val="22"/>
        </w:rPr>
        <w:t xml:space="preserve"> </w:t>
      </w:r>
      <w:r w:rsidRPr="00EF5432">
        <w:rPr>
          <w:rFonts w:ascii="Calibri" w:hAnsi="Calibri" w:cs="Calibri"/>
          <w:sz w:val="22"/>
          <w:szCs w:val="22"/>
        </w:rPr>
        <w:t>gruppo.</w:t>
      </w:r>
    </w:p>
    <w:p w14:paraId="36057D2F" w14:textId="35457BE7" w:rsidR="00A058B2" w:rsidRPr="00CE32CB" w:rsidRDefault="007824C9" w:rsidP="00A058B2">
      <w:pPr>
        <w:ind w:left="360" w:right="278"/>
        <w:jc w:val="both"/>
        <w:rPr>
          <w:rFonts w:ascii="Calibri" w:hAnsi="Calibri" w:cs="Calibri"/>
          <w:bCs/>
          <w:sz w:val="22"/>
          <w:szCs w:val="22"/>
        </w:rPr>
      </w:pPr>
      <w:r w:rsidRPr="00CE32CB">
        <w:rPr>
          <w:rFonts w:ascii="Calibri" w:hAnsi="Calibri" w:cs="Calibri"/>
          <w:bCs/>
          <w:sz w:val="22"/>
          <w:szCs w:val="22"/>
        </w:rPr>
        <w:t>La vaccinazione per il personale sanitario è consigliata in accordo con i piani vaccinali nazionali e regionali</w:t>
      </w:r>
      <w:r w:rsidR="00931FC5" w:rsidRPr="00CE32CB">
        <w:rPr>
          <w:rFonts w:ascii="Calibri" w:hAnsi="Calibri" w:cs="Calibri"/>
          <w:bCs/>
          <w:sz w:val="22"/>
          <w:szCs w:val="22"/>
        </w:rPr>
        <w:t>.</w:t>
      </w:r>
      <w:r w:rsidRPr="00CE32CB">
        <w:rPr>
          <w:rFonts w:ascii="Calibri" w:hAnsi="Calibri" w:cs="Calibri"/>
          <w:bCs/>
          <w:sz w:val="22"/>
          <w:szCs w:val="22"/>
        </w:rPr>
        <w:t xml:space="preserve"> </w:t>
      </w:r>
      <w:r w:rsidR="00A058B2" w:rsidRPr="00CE32CB">
        <w:rPr>
          <w:rFonts w:ascii="Calibri" w:hAnsi="Calibri" w:cs="Calibri"/>
          <w:bCs/>
          <w:sz w:val="22"/>
          <w:szCs w:val="22"/>
        </w:rPr>
        <w:t xml:space="preserve"> </w:t>
      </w:r>
    </w:p>
    <w:sectPr w:rsidR="00A058B2" w:rsidRPr="00CE32CB" w:rsidSect="00AE2413">
      <w:headerReference w:type="default" r:id="rId10"/>
      <w:footerReference w:type="even" r:id="rId11"/>
      <w:footerReference w:type="default" r:id="rId12"/>
      <w:pgSz w:w="11906" w:h="16838"/>
      <w:pgMar w:top="1570" w:right="1134" w:bottom="1440" w:left="1134" w:header="709" w:footer="265"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comment w:id="0" w:author="nicola de rosa" w:date="2011-02-17T21:37:00Z" w:initials="ndr">
    <w:p w14:paraId="6BF81182" w14:textId="77777777" w:rsidR="00947EB1" w:rsidRDefault="00947EB1">
      <w:pPr>
        <w:pStyle w:val="Testocommento"/>
      </w:pPr>
      <w:r>
        <w:rPr>
          <w:rStyle w:val="Rimandocommento"/>
        </w:rPr>
        <w:annotationRef/>
      </w:r>
    </w:p>
  </w:comment>
  <w:comment w:id="2" w:author="nicola de rosa" w:date="2011-02-17T21:37:00Z" w:initials="ndr">
    <w:p w14:paraId="26C48AE9" w14:textId="77777777" w:rsidR="00947EB1" w:rsidRDefault="00947EB1">
      <w:pPr>
        <w:pStyle w:val="Testocommento"/>
      </w:pPr>
      <w:r>
        <w:rPr>
          <w:rStyle w:val="Rimandocommento"/>
        </w:rPr>
        <w:annotationRef/>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commentEx w15:paraId="6BF81182" w15:done="0"/>
  <w15:commentEx w15:paraId="26C48AE9" w15:paraIdParent="6BF8118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A209C10" w14:textId="77777777" w:rsidR="00596943" w:rsidRDefault="00596943">
      <w:r>
        <w:separator/>
      </w:r>
    </w:p>
  </w:endnote>
  <w:endnote w:type="continuationSeparator" w:id="0">
    <w:p w14:paraId="7239E483" w14:textId="77777777" w:rsidR="00596943" w:rsidRDefault="0059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MT">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25248A" w14:textId="77777777" w:rsidR="00947EB1" w:rsidRDefault="00947EB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AF7AC75" w14:textId="77777777" w:rsidR="00947EB1" w:rsidRDefault="00947EB1">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8A8177" w14:textId="6F8C0E2C" w:rsidR="00E82C1C" w:rsidRDefault="00596943" w:rsidP="00ED2ACA">
    <w:pPr>
      <w:pStyle w:val="Intestazione"/>
      <w:tabs>
        <w:tab w:val="clear" w:pos="4819"/>
        <w:tab w:val="clear" w:pos="9638"/>
        <w:tab w:val="right" w:pos="10620"/>
      </w:tabs>
      <w:ind w:right="-82"/>
      <w:jc w:val="center"/>
      <w:rPr>
        <w:rFonts w:ascii="Calibri" w:hAnsi="Calibri"/>
        <w:b/>
        <w:bCs/>
        <w:sz w:val="22"/>
        <w:szCs w:val="22"/>
        <w:lang w:val="fr-FR"/>
      </w:rPr>
    </w:pPr>
    <w:r>
      <w:rPr>
        <w:rFonts w:ascii="Calibri" w:hAnsi="Calibri" w:cs="Arial"/>
        <w:b/>
        <w:i/>
        <w:noProof/>
        <w:sz w:val="16"/>
        <w:szCs w:val="16"/>
      </w:rPr>
      <w:pict w14:anchorId="2DF25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left:0;text-align:left;margin-left:.5pt;margin-top:-8.35pt;width:20.95pt;height:30.5pt;z-index:2">
          <v:imagedata r:id="rId1" o:title=""/>
          <w10:wrap type="square"/>
        </v:shape>
      </w:pict>
    </w:r>
    <w:r w:rsidR="00E82C1C" w:rsidRPr="00E82C1C">
      <w:rPr>
        <w:rStyle w:val="Collegamentoipertestuale"/>
        <w:rFonts w:ascii="Calibri" w:hAnsi="Calibri"/>
        <w:b/>
        <w:sz w:val="22"/>
        <w:szCs w:val="22"/>
      </w:rPr>
      <w:t>www.volontariamentesicuri.org</w:t>
    </w:r>
    <w:r w:rsidR="00E82C1C">
      <w:rPr>
        <w:rFonts w:ascii="Calibri" w:hAnsi="Calibri"/>
        <w:b/>
        <w:bCs/>
        <w:sz w:val="22"/>
        <w:szCs w:val="22"/>
        <w:lang w:val="fr-FR"/>
      </w:rPr>
      <w:t xml:space="preserve">           </w:t>
    </w:r>
    <w:hyperlink r:id="rId2" w:history="1">
      <w:r w:rsidR="00E82C1C" w:rsidRPr="0093710D">
        <w:rPr>
          <w:rStyle w:val="Collegamentoipertestuale"/>
          <w:rFonts w:ascii="Calibri" w:hAnsi="Calibri"/>
          <w:b/>
          <w:bCs/>
          <w:sz w:val="22"/>
          <w:szCs w:val="22"/>
          <w:lang w:val="fr-FR"/>
        </w:rPr>
        <w:t>www.hermesfad.com</w:t>
      </w:r>
    </w:hyperlink>
  </w:p>
  <w:p w14:paraId="0F94570B" w14:textId="6A406F5C" w:rsidR="00ED2ACA" w:rsidRDefault="00ED2ACA" w:rsidP="00ED2ACA">
    <w:pPr>
      <w:pStyle w:val="Pidipagina"/>
      <w:ind w:right="-82"/>
      <w:jc w:val="center"/>
      <w:rPr>
        <w:rFonts w:ascii="Calibri" w:hAnsi="Calibri"/>
        <w:b/>
        <w:i/>
        <w:sz w:val="16"/>
        <w:szCs w:val="16"/>
      </w:rPr>
    </w:pPr>
    <w:r w:rsidRPr="00ED2ACA">
      <w:rPr>
        <w:rFonts w:ascii="Calibri" w:hAnsi="Calibri"/>
        <w:b/>
        <w:bCs/>
        <w:sz w:val="16"/>
        <w:szCs w:val="16"/>
        <w:lang w:val="fr-FR"/>
      </w:rPr>
      <w:t>sono marchi di</w:t>
    </w:r>
    <w:r>
      <w:rPr>
        <w:rFonts w:ascii="Calibri" w:hAnsi="Calibri"/>
        <w:b/>
        <w:bCs/>
        <w:sz w:val="16"/>
        <w:szCs w:val="16"/>
        <w:lang w:val="fr-FR"/>
      </w:rPr>
      <w:t xml:space="preserve"> : </w:t>
    </w:r>
    <w:r>
      <w:rPr>
        <w:rFonts w:ascii="Calibri" w:hAnsi="Calibri"/>
        <w:b/>
        <w:i/>
        <w:sz w:val="16"/>
        <w:szCs w:val="16"/>
      </w:rPr>
      <w:t xml:space="preserve">Stea consulting srl Via Cicarelli. 1 – Avellino </w:t>
    </w:r>
    <w:r w:rsidRPr="00E82C1C">
      <w:rPr>
        <w:rFonts w:ascii="Calibri" w:hAnsi="Calibri"/>
        <w:b/>
        <w:i/>
        <w:sz w:val="16"/>
        <w:szCs w:val="16"/>
      </w:rPr>
      <w:t>CF/PIVA 02674030644</w:t>
    </w:r>
  </w:p>
  <w:p w14:paraId="4310BFBF" w14:textId="551E6FC2" w:rsidR="00947EB1" w:rsidRPr="0005290D" w:rsidRDefault="002B0848" w:rsidP="00ED2ACA">
    <w:pPr>
      <w:pStyle w:val="Pidipagina"/>
      <w:ind w:right="-82"/>
      <w:rPr>
        <w:lang w:val="fr-FR"/>
      </w:rPr>
    </w:pPr>
    <w:r w:rsidRPr="00553A40">
      <w:rPr>
        <w:rFonts w:ascii="Calibri" w:hAnsi="Calibri"/>
        <w:b/>
        <w:bCs/>
        <w:sz w:val="22"/>
        <w:szCs w:val="22"/>
        <w:lang w:val="fr-F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3D0FA74" w14:textId="77777777" w:rsidR="00596943" w:rsidRDefault="00596943">
      <w:r>
        <w:separator/>
      </w:r>
    </w:p>
  </w:footnote>
  <w:footnote w:type="continuationSeparator" w:id="0">
    <w:p w14:paraId="35EE3ECA" w14:textId="77777777" w:rsidR="00596943" w:rsidRDefault="005969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EC998D" w14:textId="5EA5B3A6" w:rsidR="00E82C1C" w:rsidRDefault="00596943" w:rsidP="00E82C1C">
    <w:pPr>
      <w:pStyle w:val="Intestazione"/>
      <w:rPr>
        <w:rFonts w:ascii="Calibri" w:hAnsi="Calibri"/>
        <w:b/>
        <w:i/>
        <w:sz w:val="16"/>
        <w:szCs w:val="16"/>
      </w:rPr>
    </w:pPr>
    <w:r>
      <w:rPr>
        <w:noProof/>
      </w:rPr>
      <w:pict w14:anchorId="5EB7E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357.3pt;margin-top:-8.9pt;width:147.45pt;height:62.15pt;z-index:1">
          <v:imagedata r:id="rId1" o:title="logo-cromo-def-HD"/>
          <w10:wrap type="square"/>
        </v:shape>
      </w:pict>
    </w:r>
    <w:r>
      <w:rPr>
        <w:rFonts w:ascii="Calibri" w:hAnsi="Calibri"/>
        <w:b/>
        <w:i/>
        <w:sz w:val="16"/>
        <w:szCs w:val="16"/>
      </w:rPr>
      <w:pict w14:anchorId="25C8A2EF">
        <v:shape id="_x0000_i1025" type="#_x0000_t75" style="width:149.4pt;height:42pt">
          <v:imagedata r:id="rId2" o:title="Logo_Elmettoaa"/>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08"/>
    <w:multiLevelType w:val="singleLevel"/>
    <w:tmpl w:val="00000008"/>
    <w:name w:val="WW8Num30"/>
    <w:lvl w:ilvl="0">
      <w:start w:val="1"/>
      <w:numFmt w:val="bullet"/>
      <w:lvlText w:val="-"/>
      <w:lvlJc w:val="left"/>
      <w:pPr>
        <w:tabs>
          <w:tab w:val="num" w:pos="1080"/>
        </w:tabs>
        <w:ind w:left="1080" w:hanging="360"/>
      </w:pPr>
      <w:rPr>
        <w:rFonts w:ascii="Arial" w:hAnsi="Arial" w:cs="Arial"/>
      </w:rPr>
    </w:lvl>
  </w:abstractNum>
  <w:abstractNum w:abstractNumId="1">
    <w:nsid w:val="00A15923"/>
    <w:multiLevelType w:val="hybridMultilevel"/>
    <w:tmpl w:val="6E682E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1F3B66"/>
    <w:multiLevelType w:val="hybridMultilevel"/>
    <w:tmpl w:val="05E214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6D34D51"/>
    <w:multiLevelType w:val="multilevel"/>
    <w:tmpl w:val="BF46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5A25B1"/>
    <w:multiLevelType w:val="hybridMultilevel"/>
    <w:tmpl w:val="B890DA3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D9D12BC"/>
    <w:multiLevelType w:val="hybridMultilevel"/>
    <w:tmpl w:val="9E385136"/>
    <w:lvl w:ilvl="0" w:tplc="E2C40E28">
      <w:start w:val="2"/>
      <w:numFmt w:val="bullet"/>
      <w:lvlText w:val="-"/>
      <w:lvlJc w:val="left"/>
      <w:pPr>
        <w:ind w:left="720" w:hanging="360"/>
      </w:pPr>
      <w:rPr>
        <w:rFonts w:ascii="ArialMT" w:eastAsia="Calibri" w:hAnsi="ArialMT" w:cs="Aria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85306D"/>
    <w:multiLevelType w:val="hybridMultilevel"/>
    <w:tmpl w:val="0406DD7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9410BBD"/>
    <w:multiLevelType w:val="hybridMultilevel"/>
    <w:tmpl w:val="B4D007EE"/>
    <w:lvl w:ilvl="0" w:tplc="0CF0CD1E">
      <w:numFmt w:val="bullet"/>
      <w:lvlText w:val="-"/>
      <w:lvlJc w:val="left"/>
      <w:pPr>
        <w:ind w:left="2487" w:hanging="360"/>
      </w:pPr>
      <w:rPr>
        <w:rFonts w:ascii="Arial" w:eastAsia="Calibri" w:hAnsi="Arial" w:cs="Arial" w:hint="default"/>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8">
    <w:nsid w:val="53AD5F6B"/>
    <w:multiLevelType w:val="multilevel"/>
    <w:tmpl w:val="BFDE2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F51E41"/>
    <w:multiLevelType w:val="multilevel"/>
    <w:tmpl w:val="9104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22020C"/>
    <w:multiLevelType w:val="hybridMultilevel"/>
    <w:tmpl w:val="A8D806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1BD50FE"/>
    <w:multiLevelType w:val="hybridMultilevel"/>
    <w:tmpl w:val="878A47A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95E7942"/>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3">
    <w:nsid w:val="6C891CD7"/>
    <w:multiLevelType w:val="hybridMultilevel"/>
    <w:tmpl w:val="9A0C29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04C5A77"/>
    <w:multiLevelType w:val="hybridMultilevel"/>
    <w:tmpl w:val="35021998"/>
    <w:lvl w:ilvl="0" w:tplc="F4B8FCF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D475804"/>
    <w:multiLevelType w:val="hybridMultilevel"/>
    <w:tmpl w:val="19BCB264"/>
    <w:lvl w:ilvl="0" w:tplc="0410000D">
      <w:start w:val="1"/>
      <w:numFmt w:val="bullet"/>
      <w:lvlText w:val=""/>
      <w:lvlJc w:val="left"/>
      <w:pPr>
        <w:ind w:left="720" w:hanging="360"/>
      </w:pPr>
      <w:rPr>
        <w:rFonts w:ascii="Wingdings" w:hAnsi="Wingdings" w:hint="default"/>
      </w:rPr>
    </w:lvl>
    <w:lvl w:ilvl="1" w:tplc="50B219A4">
      <w:start w:val="3"/>
      <w:numFmt w:val="bullet"/>
      <w:lvlText w:val=""/>
      <w:lvlJc w:val="left"/>
      <w:pPr>
        <w:ind w:left="1440" w:hanging="360"/>
      </w:pPr>
      <w:rPr>
        <w:rFonts w:ascii="Calibri" w:eastAsia="Times New Roman" w:hAnsi="Calibri"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
  </w:num>
  <w:num w:numId="4">
    <w:abstractNumId w:val="13"/>
  </w:num>
  <w:num w:numId="5">
    <w:abstractNumId w:val="6"/>
  </w:num>
  <w:num w:numId="6">
    <w:abstractNumId w:val="11"/>
  </w:num>
  <w:num w:numId="7">
    <w:abstractNumId w:val="10"/>
  </w:num>
  <w:num w:numId="8">
    <w:abstractNumId w:val="3"/>
  </w:num>
  <w:num w:numId="9">
    <w:abstractNumId w:val="8"/>
  </w:num>
  <w:num w:numId="10">
    <w:abstractNumId w:val="9"/>
  </w:num>
  <w:num w:numId="11">
    <w:abstractNumId w:val="5"/>
  </w:num>
  <w:num w:numId="12">
    <w:abstractNumId w:val="2"/>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4"/>
  </w:num>
  <w:num w:numId="16">
    <w:abstractNumId w:val="0"/>
  </w:num>
  <w:numIdMacAtCleanup w:val="1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person w15:author="nicola de rosa">
    <w15:presenceInfo w15:providerId="Windows Live" w15:userId="79fbfc7959e80b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5C08"/>
    <w:rsid w:val="00022ECD"/>
    <w:rsid w:val="000412A2"/>
    <w:rsid w:val="0005290D"/>
    <w:rsid w:val="00091C7A"/>
    <w:rsid w:val="000F2D9D"/>
    <w:rsid w:val="001311D3"/>
    <w:rsid w:val="001408F2"/>
    <w:rsid w:val="00151CE4"/>
    <w:rsid w:val="001B0CE8"/>
    <w:rsid w:val="001B5A59"/>
    <w:rsid w:val="001F767E"/>
    <w:rsid w:val="00212AA2"/>
    <w:rsid w:val="00213857"/>
    <w:rsid w:val="00244588"/>
    <w:rsid w:val="00270E2B"/>
    <w:rsid w:val="002774B5"/>
    <w:rsid w:val="002804E0"/>
    <w:rsid w:val="002B0848"/>
    <w:rsid w:val="002B2908"/>
    <w:rsid w:val="002C60BF"/>
    <w:rsid w:val="002F42B2"/>
    <w:rsid w:val="002F44B1"/>
    <w:rsid w:val="00303EE3"/>
    <w:rsid w:val="00304EAA"/>
    <w:rsid w:val="00306F66"/>
    <w:rsid w:val="003141DF"/>
    <w:rsid w:val="00324227"/>
    <w:rsid w:val="00331BAF"/>
    <w:rsid w:val="00367194"/>
    <w:rsid w:val="00367897"/>
    <w:rsid w:val="00376DF0"/>
    <w:rsid w:val="003B2FC3"/>
    <w:rsid w:val="003D57E5"/>
    <w:rsid w:val="00405189"/>
    <w:rsid w:val="0041526C"/>
    <w:rsid w:val="00432121"/>
    <w:rsid w:val="00462316"/>
    <w:rsid w:val="004C315F"/>
    <w:rsid w:val="004C77A8"/>
    <w:rsid w:val="004D0825"/>
    <w:rsid w:val="004E103A"/>
    <w:rsid w:val="004F6DA0"/>
    <w:rsid w:val="0050324A"/>
    <w:rsid w:val="005048FA"/>
    <w:rsid w:val="005555E6"/>
    <w:rsid w:val="005560C6"/>
    <w:rsid w:val="00561B33"/>
    <w:rsid w:val="00596943"/>
    <w:rsid w:val="005A5321"/>
    <w:rsid w:val="005C0543"/>
    <w:rsid w:val="005D6A12"/>
    <w:rsid w:val="005E381E"/>
    <w:rsid w:val="00653CA1"/>
    <w:rsid w:val="00657B03"/>
    <w:rsid w:val="006D2515"/>
    <w:rsid w:val="006E744A"/>
    <w:rsid w:val="00723718"/>
    <w:rsid w:val="007254BA"/>
    <w:rsid w:val="00731DF9"/>
    <w:rsid w:val="007824C9"/>
    <w:rsid w:val="00782692"/>
    <w:rsid w:val="0079355C"/>
    <w:rsid w:val="007E5E20"/>
    <w:rsid w:val="00803DF8"/>
    <w:rsid w:val="008115C4"/>
    <w:rsid w:val="00841D3B"/>
    <w:rsid w:val="008738A3"/>
    <w:rsid w:val="00892E31"/>
    <w:rsid w:val="008C02AB"/>
    <w:rsid w:val="008C10CF"/>
    <w:rsid w:val="00931FC5"/>
    <w:rsid w:val="00947EB1"/>
    <w:rsid w:val="00951A1B"/>
    <w:rsid w:val="00980B28"/>
    <w:rsid w:val="00997074"/>
    <w:rsid w:val="009A1DF4"/>
    <w:rsid w:val="009F47B2"/>
    <w:rsid w:val="00A058B2"/>
    <w:rsid w:val="00A6282E"/>
    <w:rsid w:val="00A7537D"/>
    <w:rsid w:val="00A75A48"/>
    <w:rsid w:val="00AE2413"/>
    <w:rsid w:val="00B05F69"/>
    <w:rsid w:val="00B06BE8"/>
    <w:rsid w:val="00B24DD6"/>
    <w:rsid w:val="00B41A67"/>
    <w:rsid w:val="00B41DBB"/>
    <w:rsid w:val="00B72B88"/>
    <w:rsid w:val="00BB26EB"/>
    <w:rsid w:val="00BB64E9"/>
    <w:rsid w:val="00BE3A62"/>
    <w:rsid w:val="00C15C08"/>
    <w:rsid w:val="00C633B2"/>
    <w:rsid w:val="00C776F4"/>
    <w:rsid w:val="00C87CB4"/>
    <w:rsid w:val="00C96FF7"/>
    <w:rsid w:val="00CC4BEA"/>
    <w:rsid w:val="00CE20CC"/>
    <w:rsid w:val="00CE2996"/>
    <w:rsid w:val="00CE32CB"/>
    <w:rsid w:val="00CE63E9"/>
    <w:rsid w:val="00CF1EF6"/>
    <w:rsid w:val="00D0132C"/>
    <w:rsid w:val="00D032D5"/>
    <w:rsid w:val="00D14827"/>
    <w:rsid w:val="00D1611E"/>
    <w:rsid w:val="00DE1BA7"/>
    <w:rsid w:val="00DE7601"/>
    <w:rsid w:val="00DF1690"/>
    <w:rsid w:val="00E010C7"/>
    <w:rsid w:val="00E06826"/>
    <w:rsid w:val="00E12911"/>
    <w:rsid w:val="00E20ADD"/>
    <w:rsid w:val="00E21A84"/>
    <w:rsid w:val="00E25CF7"/>
    <w:rsid w:val="00E32D22"/>
    <w:rsid w:val="00E42689"/>
    <w:rsid w:val="00E82C1C"/>
    <w:rsid w:val="00E97194"/>
    <w:rsid w:val="00EC3A58"/>
    <w:rsid w:val="00ED2ACA"/>
    <w:rsid w:val="00EF5432"/>
    <w:rsid w:val="00F16589"/>
    <w:rsid w:val="00F31B97"/>
    <w:rsid w:val="00F608CE"/>
    <w:rsid w:val="00F73FE6"/>
    <w:rsid w:val="00F85F6B"/>
    <w:rsid w:val="00FC739C"/>
    <w:rsid w:val="00FD070A"/>
    <w:rsid w:val="00FE751D"/>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14:docId w14:val="22A2C27C"/>
  <w15:docId w15:val="{A86A0B74-4C4E-4578-BF2E-E5697F36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Pr>
      <w:sz w:val="24"/>
      <w:szCs w:val="24"/>
    </w:rPr>
  </w:style>
  <w:style w:type="paragraph" w:styleId="Titolo3">
    <w:name w:val="heading 3"/>
    <w:basedOn w:val="Normale"/>
    <w:next w:val="Normale"/>
    <w:qFormat/>
    <w:pPr>
      <w:keepNext/>
      <w:ind w:firstLine="397"/>
      <w:outlineLvl w:val="2"/>
    </w:pPr>
    <w:rPr>
      <w:rFonts w:ascii="Times" w:hAnsi="Times"/>
      <w:bCs/>
      <w:i/>
      <w:i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styleId="Rientrocorpodeltesto">
    <w:name w:val="Body Text Indent"/>
    <w:basedOn w:val="Normale"/>
    <w:pPr>
      <w:ind w:firstLine="397"/>
      <w:jc w:val="both"/>
    </w:pPr>
    <w:rPr>
      <w:rFonts w:ascii="Times" w:hAnsi="Times"/>
      <w:sz w:val="22"/>
      <w:szCs w:val="20"/>
    </w:rPr>
  </w:style>
  <w:style w:type="paragraph" w:customStyle="1" w:styleId="5">
    <w:name w:val="5"/>
    <w:basedOn w:val="Normale"/>
    <w:pPr>
      <w:tabs>
        <w:tab w:val="left" w:pos="720"/>
      </w:tabs>
      <w:jc w:val="both"/>
    </w:pPr>
    <w:rPr>
      <w:rFonts w:ascii="Times" w:hAnsi="Times"/>
      <w:b/>
      <w:i/>
      <w:sz w:val="22"/>
      <w:szCs w:val="20"/>
    </w:rPr>
  </w:style>
  <w:style w:type="paragraph" w:styleId="Mappadocumento">
    <w:name w:val="Document Map"/>
    <w:basedOn w:val="Normale"/>
    <w:semiHidden/>
    <w:pPr>
      <w:shd w:val="clear" w:color="auto" w:fill="000080"/>
    </w:pPr>
    <w:rPr>
      <w:rFonts w:ascii="Tahoma" w:hAnsi="Tahoma" w:cs="Tahoma"/>
    </w:rPr>
  </w:style>
  <w:style w:type="paragraph" w:styleId="Corpotesto">
    <w:name w:val="Body Text"/>
    <w:basedOn w:val="Normale"/>
    <w:pPr>
      <w:spacing w:after="120"/>
    </w:pPr>
  </w:style>
  <w:style w:type="paragraph" w:styleId="NormaleWeb">
    <w:name w:val="Normal (Web)"/>
    <w:basedOn w:val="Normale"/>
    <w:uiPriority w:val="99"/>
    <w:pPr>
      <w:spacing w:before="100" w:beforeAutospacing="1" w:after="100" w:afterAutospacing="1"/>
    </w:pPr>
  </w:style>
  <w:style w:type="character" w:styleId="Collegamentoipertestuale">
    <w:name w:val="Hyperlink"/>
    <w:rPr>
      <w:color w:val="0000FF"/>
      <w:u w:val="single"/>
    </w:rPr>
  </w:style>
  <w:style w:type="character" w:styleId="Enfasicorsivo">
    <w:name w:val="Emphasis"/>
    <w:qFormat/>
    <w:rPr>
      <w:i/>
      <w:iCs/>
    </w:rPr>
  </w:style>
  <w:style w:type="character" w:styleId="Enfasigrassetto">
    <w:name w:val="Strong"/>
    <w:uiPriority w:val="22"/>
    <w:qFormat/>
    <w:rsid w:val="002F44B1"/>
    <w:rPr>
      <w:b/>
      <w:bCs/>
    </w:rPr>
  </w:style>
  <w:style w:type="character" w:styleId="Rimandocommento">
    <w:name w:val="annotation reference"/>
    <w:semiHidden/>
    <w:rsid w:val="0005290D"/>
    <w:rPr>
      <w:sz w:val="16"/>
      <w:szCs w:val="16"/>
    </w:rPr>
  </w:style>
  <w:style w:type="paragraph" w:styleId="Testocommento">
    <w:name w:val="annotation text"/>
    <w:basedOn w:val="Normale"/>
    <w:semiHidden/>
    <w:rsid w:val="0005290D"/>
    <w:rPr>
      <w:sz w:val="20"/>
      <w:szCs w:val="20"/>
    </w:rPr>
  </w:style>
  <w:style w:type="paragraph" w:styleId="Soggettocommento">
    <w:name w:val="annotation subject"/>
    <w:basedOn w:val="Testocommento"/>
    <w:next w:val="Testocommento"/>
    <w:semiHidden/>
    <w:rsid w:val="0005290D"/>
    <w:rPr>
      <w:b/>
      <w:bCs/>
    </w:rPr>
  </w:style>
  <w:style w:type="table" w:styleId="Grigliatabella">
    <w:name w:val="Table Grid"/>
    <w:basedOn w:val="Tabellanormale"/>
    <w:rsid w:val="00873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E010C7"/>
  </w:style>
  <w:style w:type="paragraph" w:customStyle="1" w:styleId="Corpodeltesto">
    <w:name w:val="Corpo del testo"/>
    <w:basedOn w:val="Normale"/>
    <w:semiHidden/>
    <w:rsid w:val="00367897"/>
    <w:pPr>
      <w:suppressAutoHyphens/>
    </w:pPr>
    <w:rPr>
      <w:rFonts w:cs="Calibri"/>
      <w:szCs w:val="20"/>
      <w:lang w:eastAsia="ar-SA"/>
    </w:rPr>
  </w:style>
  <w:style w:type="paragraph" w:customStyle="1" w:styleId="Default">
    <w:name w:val="Default"/>
    <w:rsid w:val="00367897"/>
    <w:pPr>
      <w:autoSpaceDE w:val="0"/>
      <w:autoSpaceDN w:val="0"/>
      <w:adjustRightInd w:val="0"/>
    </w:pPr>
    <w:rPr>
      <w:color w:val="000000"/>
      <w:sz w:val="24"/>
      <w:szCs w:val="24"/>
    </w:rPr>
  </w:style>
  <w:style w:type="character" w:customStyle="1" w:styleId="longtext1">
    <w:name w:val="long_text1"/>
    <w:rsid w:val="003678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913073">
      <w:bodyDiv w:val="1"/>
      <w:marLeft w:val="0"/>
      <w:marRight w:val="0"/>
      <w:marTop w:val="0"/>
      <w:marBottom w:val="0"/>
      <w:divBdr>
        <w:top w:val="none" w:sz="0" w:space="0" w:color="auto"/>
        <w:left w:val="none" w:sz="0" w:space="0" w:color="auto"/>
        <w:bottom w:val="none" w:sz="0" w:space="0" w:color="auto"/>
        <w:right w:val="none" w:sz="0" w:space="0" w:color="auto"/>
      </w:divBdr>
      <w:divsChild>
        <w:div w:id="1056314867">
          <w:marLeft w:val="0"/>
          <w:marRight w:val="0"/>
          <w:marTop w:val="0"/>
          <w:marBottom w:val="0"/>
          <w:divBdr>
            <w:top w:val="none" w:sz="0" w:space="0" w:color="auto"/>
            <w:left w:val="none" w:sz="0" w:space="0" w:color="auto"/>
            <w:bottom w:val="none" w:sz="0" w:space="0" w:color="auto"/>
            <w:right w:val="none" w:sz="0" w:space="0" w:color="auto"/>
          </w:divBdr>
          <w:divsChild>
            <w:div w:id="287053026">
              <w:marLeft w:val="0"/>
              <w:marRight w:val="0"/>
              <w:marTop w:val="0"/>
              <w:marBottom w:val="0"/>
              <w:divBdr>
                <w:top w:val="none" w:sz="0" w:space="0" w:color="auto"/>
                <w:left w:val="none" w:sz="0" w:space="0" w:color="auto"/>
                <w:bottom w:val="none" w:sz="0" w:space="0" w:color="auto"/>
                <w:right w:val="none" w:sz="0" w:space="0" w:color="auto"/>
              </w:divBdr>
              <w:divsChild>
                <w:div w:id="829324691">
                  <w:marLeft w:val="0"/>
                  <w:marRight w:val="0"/>
                  <w:marTop w:val="0"/>
                  <w:marBottom w:val="0"/>
                  <w:divBdr>
                    <w:top w:val="none" w:sz="0" w:space="0" w:color="auto"/>
                    <w:left w:val="none" w:sz="0" w:space="0" w:color="auto"/>
                    <w:bottom w:val="none" w:sz="0" w:space="0" w:color="auto"/>
                    <w:right w:val="none" w:sz="0" w:space="0" w:color="auto"/>
                  </w:divBdr>
                  <w:divsChild>
                    <w:div w:id="1108936269">
                      <w:marLeft w:val="0"/>
                      <w:marRight w:val="0"/>
                      <w:marTop w:val="0"/>
                      <w:marBottom w:val="0"/>
                      <w:divBdr>
                        <w:top w:val="none" w:sz="0" w:space="0" w:color="auto"/>
                        <w:left w:val="none" w:sz="0" w:space="0" w:color="auto"/>
                        <w:bottom w:val="none" w:sz="0" w:space="0" w:color="auto"/>
                        <w:right w:val="none" w:sz="0" w:space="0" w:color="auto"/>
                      </w:divBdr>
                      <w:divsChild>
                        <w:div w:id="457602181">
                          <w:marLeft w:val="0"/>
                          <w:marRight w:val="0"/>
                          <w:marTop w:val="0"/>
                          <w:marBottom w:val="0"/>
                          <w:divBdr>
                            <w:top w:val="none" w:sz="0" w:space="0" w:color="auto"/>
                            <w:left w:val="none" w:sz="0" w:space="0" w:color="auto"/>
                            <w:bottom w:val="none" w:sz="0" w:space="0" w:color="auto"/>
                            <w:right w:val="none" w:sz="0" w:space="0" w:color="auto"/>
                          </w:divBdr>
                          <w:divsChild>
                            <w:div w:id="1158308811">
                              <w:marLeft w:val="225"/>
                              <w:marRight w:val="225"/>
                              <w:marTop w:val="225"/>
                              <w:marBottom w:val="225"/>
                              <w:divBdr>
                                <w:top w:val="single" w:sz="6" w:space="0" w:color="FFFFFF"/>
                                <w:left w:val="single" w:sz="6" w:space="0" w:color="FFFFFF"/>
                                <w:bottom w:val="single" w:sz="6" w:space="0" w:color="FFFFFF"/>
                                <w:right w:val="single" w:sz="6" w:space="0" w:color="FFFFFF"/>
                              </w:divBdr>
                              <w:divsChild>
                                <w:div w:id="13261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8159">
      <w:bodyDiv w:val="1"/>
      <w:marLeft w:val="0"/>
      <w:marRight w:val="0"/>
      <w:marTop w:val="0"/>
      <w:marBottom w:val="0"/>
      <w:divBdr>
        <w:top w:val="none" w:sz="0" w:space="0" w:color="auto"/>
        <w:left w:val="none" w:sz="0" w:space="0" w:color="auto"/>
        <w:bottom w:val="none" w:sz="0" w:space="0" w:color="auto"/>
        <w:right w:val="none" w:sz="0" w:space="0" w:color="auto"/>
      </w:divBdr>
      <w:divsChild>
        <w:div w:id="117259704">
          <w:marLeft w:val="0"/>
          <w:marRight w:val="0"/>
          <w:marTop w:val="0"/>
          <w:marBottom w:val="0"/>
          <w:divBdr>
            <w:top w:val="none" w:sz="0" w:space="0" w:color="auto"/>
            <w:left w:val="none" w:sz="0" w:space="0" w:color="auto"/>
            <w:bottom w:val="none" w:sz="0" w:space="0" w:color="auto"/>
            <w:right w:val="none" w:sz="0" w:space="0" w:color="auto"/>
          </w:divBdr>
          <w:divsChild>
            <w:div w:id="485241846">
              <w:marLeft w:val="0"/>
              <w:marRight w:val="0"/>
              <w:marTop w:val="0"/>
              <w:marBottom w:val="0"/>
              <w:divBdr>
                <w:top w:val="none" w:sz="0" w:space="0" w:color="auto"/>
                <w:left w:val="none" w:sz="0" w:space="0" w:color="auto"/>
                <w:bottom w:val="none" w:sz="0" w:space="0" w:color="auto"/>
                <w:right w:val="none" w:sz="0" w:space="0" w:color="auto"/>
              </w:divBdr>
              <w:divsChild>
                <w:div w:id="1505247521">
                  <w:marLeft w:val="-7500"/>
                  <w:marRight w:val="-7500"/>
                  <w:marTop w:val="0"/>
                  <w:marBottom w:val="0"/>
                  <w:divBdr>
                    <w:top w:val="none" w:sz="0" w:space="0" w:color="auto"/>
                    <w:left w:val="none" w:sz="0" w:space="0" w:color="auto"/>
                    <w:bottom w:val="none" w:sz="0" w:space="0" w:color="auto"/>
                    <w:right w:val="none" w:sz="0" w:space="0" w:color="auto"/>
                  </w:divBdr>
                  <w:divsChild>
                    <w:div w:id="1055085353">
                      <w:marLeft w:val="0"/>
                      <w:marRight w:val="0"/>
                      <w:marTop w:val="0"/>
                      <w:marBottom w:val="0"/>
                      <w:divBdr>
                        <w:top w:val="none" w:sz="0" w:space="0" w:color="auto"/>
                        <w:left w:val="none" w:sz="0" w:space="0" w:color="auto"/>
                        <w:bottom w:val="none" w:sz="0" w:space="0" w:color="auto"/>
                        <w:right w:val="none" w:sz="0" w:space="0" w:color="auto"/>
                      </w:divBdr>
                      <w:divsChild>
                        <w:div w:id="635961672">
                          <w:marLeft w:val="0"/>
                          <w:marRight w:val="3300"/>
                          <w:marTop w:val="0"/>
                          <w:marBottom w:val="150"/>
                          <w:divBdr>
                            <w:top w:val="none" w:sz="0" w:space="0" w:color="auto"/>
                            <w:left w:val="none" w:sz="0" w:space="0" w:color="auto"/>
                            <w:bottom w:val="none" w:sz="0" w:space="0" w:color="auto"/>
                            <w:right w:val="none" w:sz="0" w:space="0" w:color="auto"/>
                          </w:divBdr>
                          <w:divsChild>
                            <w:div w:id="1447575944">
                              <w:marLeft w:val="0"/>
                              <w:marRight w:val="0"/>
                              <w:marTop w:val="150"/>
                              <w:marBottom w:val="150"/>
                              <w:divBdr>
                                <w:top w:val="single" w:sz="18" w:space="8" w:color="303154"/>
                                <w:left w:val="single" w:sz="18" w:space="8" w:color="303154"/>
                                <w:bottom w:val="single" w:sz="18" w:space="15" w:color="303154"/>
                                <w:right w:val="single" w:sz="18" w:space="8" w:color="303154"/>
                              </w:divBdr>
                              <w:divsChild>
                                <w:div w:id="1116218106">
                                  <w:marLeft w:val="225"/>
                                  <w:marRight w:val="225"/>
                                  <w:marTop w:val="150"/>
                                  <w:marBottom w:val="0"/>
                                  <w:divBdr>
                                    <w:top w:val="none" w:sz="0" w:space="0" w:color="auto"/>
                                    <w:left w:val="none" w:sz="0" w:space="0" w:color="auto"/>
                                    <w:bottom w:val="none" w:sz="0" w:space="0" w:color="auto"/>
                                    <w:right w:val="none" w:sz="0" w:space="0" w:color="auto"/>
                                  </w:divBdr>
                                  <w:divsChild>
                                    <w:div w:id="290601720">
                                      <w:marLeft w:val="0"/>
                                      <w:marRight w:val="0"/>
                                      <w:marTop w:val="240"/>
                                      <w:marBottom w:val="0"/>
                                      <w:divBdr>
                                        <w:top w:val="none" w:sz="0" w:space="0" w:color="auto"/>
                                        <w:left w:val="none" w:sz="0" w:space="0" w:color="auto"/>
                                        <w:bottom w:val="none" w:sz="0" w:space="0" w:color="auto"/>
                                        <w:right w:val="none" w:sz="0" w:space="0" w:color="auto"/>
                                      </w:divBdr>
                                      <w:divsChild>
                                        <w:div w:id="1803302169">
                                          <w:marLeft w:val="375"/>
                                          <w:marRight w:val="0"/>
                                          <w:marTop w:val="0"/>
                                          <w:marBottom w:val="0"/>
                                          <w:divBdr>
                                            <w:top w:val="none" w:sz="0" w:space="0" w:color="auto"/>
                                            <w:left w:val="none" w:sz="0" w:space="0" w:color="auto"/>
                                            <w:bottom w:val="none" w:sz="0" w:space="0" w:color="auto"/>
                                            <w:right w:val="none" w:sz="0" w:space="0" w:color="auto"/>
                                          </w:divBdr>
                                          <w:divsChild>
                                            <w:div w:id="1384409952">
                                              <w:marLeft w:val="0"/>
                                              <w:marRight w:val="0"/>
                                              <w:marTop w:val="150"/>
                                              <w:marBottom w:val="150"/>
                                              <w:divBdr>
                                                <w:top w:val="single" w:sz="6" w:space="8" w:color="303154"/>
                                                <w:left w:val="single" w:sz="6" w:space="8" w:color="303154"/>
                                                <w:bottom w:val="single" w:sz="6" w:space="15" w:color="303154"/>
                                                <w:right w:val="single" w:sz="6" w:space="8" w:color="303154"/>
                                              </w:divBdr>
                                              <w:divsChild>
                                                <w:div w:id="1326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3662310">
      <w:bodyDiv w:val="1"/>
      <w:marLeft w:val="0"/>
      <w:marRight w:val="0"/>
      <w:marTop w:val="0"/>
      <w:marBottom w:val="0"/>
      <w:divBdr>
        <w:top w:val="none" w:sz="0" w:space="0" w:color="auto"/>
        <w:left w:val="none" w:sz="0" w:space="0" w:color="auto"/>
        <w:bottom w:val="none" w:sz="0" w:space="0" w:color="auto"/>
        <w:right w:val="none" w:sz="0" w:space="0" w:color="auto"/>
      </w:divBdr>
      <w:divsChild>
        <w:div w:id="508570093">
          <w:marLeft w:val="0"/>
          <w:marRight w:val="0"/>
          <w:marTop w:val="0"/>
          <w:marBottom w:val="0"/>
          <w:divBdr>
            <w:top w:val="none" w:sz="0" w:space="0" w:color="auto"/>
            <w:left w:val="none" w:sz="0" w:space="0" w:color="auto"/>
            <w:bottom w:val="none" w:sz="0" w:space="0" w:color="auto"/>
            <w:right w:val="none" w:sz="0" w:space="0" w:color="auto"/>
          </w:divBdr>
          <w:divsChild>
            <w:div w:id="1480608974">
              <w:marLeft w:val="0"/>
              <w:marRight w:val="0"/>
              <w:marTop w:val="0"/>
              <w:marBottom w:val="0"/>
              <w:divBdr>
                <w:top w:val="none" w:sz="0" w:space="0" w:color="auto"/>
                <w:left w:val="none" w:sz="0" w:space="0" w:color="auto"/>
                <w:bottom w:val="none" w:sz="0" w:space="0" w:color="auto"/>
                <w:right w:val="none" w:sz="0" w:space="0" w:color="auto"/>
              </w:divBdr>
              <w:divsChild>
                <w:div w:id="811023276">
                  <w:marLeft w:val="0"/>
                  <w:marRight w:val="0"/>
                  <w:marTop w:val="0"/>
                  <w:marBottom w:val="0"/>
                  <w:divBdr>
                    <w:top w:val="none" w:sz="0" w:space="0" w:color="auto"/>
                    <w:left w:val="none" w:sz="0" w:space="0" w:color="auto"/>
                    <w:bottom w:val="none" w:sz="0" w:space="0" w:color="auto"/>
                    <w:right w:val="none" w:sz="0" w:space="0" w:color="auto"/>
                  </w:divBdr>
                  <w:divsChild>
                    <w:div w:id="801309737">
                      <w:marLeft w:val="0"/>
                      <w:marRight w:val="0"/>
                      <w:marTop w:val="0"/>
                      <w:marBottom w:val="0"/>
                      <w:divBdr>
                        <w:top w:val="none" w:sz="0" w:space="0" w:color="auto"/>
                        <w:left w:val="none" w:sz="0" w:space="0" w:color="auto"/>
                        <w:bottom w:val="none" w:sz="0" w:space="0" w:color="auto"/>
                        <w:right w:val="none" w:sz="0" w:space="0" w:color="auto"/>
                      </w:divBdr>
                      <w:divsChild>
                        <w:div w:id="1928533448">
                          <w:marLeft w:val="0"/>
                          <w:marRight w:val="0"/>
                          <w:marTop w:val="0"/>
                          <w:marBottom w:val="0"/>
                          <w:divBdr>
                            <w:top w:val="none" w:sz="0" w:space="0" w:color="auto"/>
                            <w:left w:val="none" w:sz="0" w:space="0" w:color="auto"/>
                            <w:bottom w:val="none" w:sz="0" w:space="0" w:color="auto"/>
                            <w:right w:val="none" w:sz="0" w:space="0" w:color="auto"/>
                          </w:divBdr>
                          <w:divsChild>
                            <w:div w:id="1978753190">
                              <w:marLeft w:val="225"/>
                              <w:marRight w:val="225"/>
                              <w:marTop w:val="225"/>
                              <w:marBottom w:val="225"/>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www.hermesfa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882DA-5DF6-7D44-9D24-2FE94A6A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7</Pages>
  <Words>3739</Words>
  <Characters>21318</Characters>
  <Application>Microsoft Macintosh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OGGETTO: DLGS</vt:lpstr>
    </vt:vector>
  </TitlesOfParts>
  <Company/>
  <LinksUpToDate>false</LinksUpToDate>
  <CharactersWithSpaces>25007</CharactersWithSpaces>
  <SharedDoc>false</SharedDoc>
  <HLinks>
    <vt:vector size="12" baseType="variant">
      <vt:variant>
        <vt:i4>5767179</vt:i4>
      </vt:variant>
      <vt:variant>
        <vt:i4>5</vt:i4>
      </vt:variant>
      <vt:variant>
        <vt:i4>0</vt:i4>
      </vt:variant>
      <vt:variant>
        <vt:i4>5</vt:i4>
      </vt:variant>
      <vt:variant>
        <vt:lpwstr>http://www.hermesfad.com/</vt:lpwstr>
      </vt:variant>
      <vt:variant>
        <vt:lpwstr/>
      </vt:variant>
      <vt:variant>
        <vt:i4>327762</vt:i4>
      </vt:variant>
      <vt:variant>
        <vt:i4>2</vt:i4>
      </vt:variant>
      <vt:variant>
        <vt:i4>0</vt:i4>
      </vt:variant>
      <vt:variant>
        <vt:i4>5</vt:i4>
      </vt:variant>
      <vt:variant>
        <vt:lpwstr>http://www.steaconsulting.it/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DLGS</dc:title>
  <dc:subject/>
  <dc:creator>Flavio</dc:creator>
  <cp:keywords/>
  <dc:description/>
  <cp:lastModifiedBy>fabrizio pregliasco</cp:lastModifiedBy>
  <cp:revision>9</cp:revision>
  <cp:lastPrinted>2014-10-08T20:30:00Z</cp:lastPrinted>
  <dcterms:created xsi:type="dcterms:W3CDTF">2014-10-08T18:37:00Z</dcterms:created>
  <dcterms:modified xsi:type="dcterms:W3CDTF">2017-01-18T11:06:00Z</dcterms:modified>
</cp:coreProperties>
</file>